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40A0E" w:rsidRDefault="00000000">
      <w:pPr>
        <w:rPr>
          <w:rFonts w:ascii="맑은 고딕" w:eastAsia="맑은 고딕" w:hAnsi="맑은 고딕" w:cs="맑은 고딕"/>
          <w:b/>
          <w:sz w:val="20"/>
          <w:szCs w:val="20"/>
        </w:rPr>
      </w:pPr>
      <w:r>
        <w:rPr>
          <w:rFonts w:ascii="맑은 고딕" w:eastAsia="맑은 고딕" w:hAnsi="맑은 고딕" w:cs="맑은 고딕"/>
          <w:b/>
          <w:sz w:val="20"/>
          <w:szCs w:val="20"/>
        </w:rPr>
        <w:t xml:space="preserve">[기자회견문] </w:t>
      </w:r>
    </w:p>
    <w:p w14:paraId="00000002" w14:textId="77777777" w:rsidR="00240A0E" w:rsidRDefault="00240A0E">
      <w:pPr>
        <w:rPr>
          <w:rFonts w:ascii="맑은 고딕" w:eastAsia="맑은 고딕" w:hAnsi="맑은 고딕" w:cs="맑은 고딕"/>
          <w:sz w:val="20"/>
          <w:szCs w:val="20"/>
        </w:rPr>
      </w:pPr>
    </w:p>
    <w:p w14:paraId="00000003" w14:textId="77777777" w:rsidR="00240A0E" w:rsidRDefault="00000000">
      <w:pPr>
        <w:jc w:val="center"/>
        <w:rPr>
          <w:rFonts w:ascii="맑은 고딕" w:eastAsia="맑은 고딕" w:hAnsi="맑은 고딕" w:cs="맑은 고딕"/>
          <w:b/>
          <w:sz w:val="26"/>
          <w:szCs w:val="26"/>
        </w:rPr>
      </w:pPr>
      <w:r>
        <w:rPr>
          <w:rFonts w:ascii="맑은 고딕" w:eastAsia="맑은 고딕" w:hAnsi="맑은 고딕" w:cs="맑은 고딕"/>
          <w:b/>
          <w:sz w:val="26"/>
          <w:szCs w:val="26"/>
        </w:rPr>
        <w:t>기후위기 가속하는 석탄발전, 투자가 아닌 청산이 필요하다.</w:t>
      </w:r>
    </w:p>
    <w:p w14:paraId="00000004" w14:textId="77777777" w:rsidR="00240A0E" w:rsidRDefault="00000000">
      <w:pPr>
        <w:jc w:val="center"/>
        <w:rPr>
          <w:rFonts w:ascii="맑은 고딕" w:eastAsia="맑은 고딕" w:hAnsi="맑은 고딕" w:cs="맑은 고딕"/>
          <w:sz w:val="24"/>
          <w:szCs w:val="24"/>
        </w:rPr>
      </w:pPr>
      <w:r>
        <w:rPr>
          <w:rFonts w:ascii="맑은 고딕" w:eastAsia="맑은 고딕" w:hAnsi="맑은 고딕" w:cs="맑은 고딕"/>
          <w:sz w:val="24"/>
          <w:szCs w:val="24"/>
        </w:rPr>
        <w:t>NH투자증권, 미래에셋증권, 신한투자증권, KB증권, 키움증권, 한국투자증권의 삼척블루파워 회사채 인수와 판매를 규탄한다.</w:t>
      </w:r>
    </w:p>
    <w:p w14:paraId="00000005" w14:textId="77777777" w:rsidR="00240A0E" w:rsidRDefault="00240A0E">
      <w:pPr>
        <w:rPr>
          <w:rFonts w:ascii="맑은 고딕" w:eastAsia="맑은 고딕" w:hAnsi="맑은 고딕" w:cs="맑은 고딕"/>
          <w:sz w:val="20"/>
          <w:szCs w:val="20"/>
        </w:rPr>
      </w:pPr>
    </w:p>
    <w:p w14:paraId="00000006" w14:textId="32F3448E" w:rsidR="00240A0E" w:rsidRPr="002608C7" w:rsidRDefault="00000000">
      <w:pPr>
        <w:rPr>
          <w:rFonts w:ascii="맑은 고딕" w:eastAsia="맑은 고딕" w:hAnsi="맑은 고딕" w:cs="맑은 고딕"/>
        </w:rPr>
      </w:pPr>
      <w:r w:rsidRPr="002608C7">
        <w:rPr>
          <w:rFonts w:ascii="맑은 고딕" w:eastAsia="맑은 고딕" w:hAnsi="맑은 고딕" w:cs="맑은 고딕"/>
        </w:rPr>
        <w:t>국내에서 건설 중인 마지막 석탄화력발전소, 삼척화력발전소 운영업체인 삼척블루파워가 지난 2021년부터 총 4번의 채권 발행에서 거듭 기관투자자의 외면을 받았음에도 2,250억 원의 회사채 발행이 또 한</w:t>
      </w:r>
      <w:r w:rsidR="00D41D52" w:rsidRPr="002608C7">
        <w:rPr>
          <w:rFonts w:ascii="맑은 고딕" w:eastAsia="맑은 고딕" w:hAnsi="맑은 고딕" w:cs="맑은 고딕" w:hint="eastAsia"/>
        </w:rPr>
        <w:t xml:space="preserve"> </w:t>
      </w:r>
      <w:r w:rsidRPr="002608C7">
        <w:rPr>
          <w:rFonts w:ascii="맑은 고딕" w:eastAsia="맑은 고딕" w:hAnsi="맑은 고딕" w:cs="맑은 고딕"/>
        </w:rPr>
        <w:t xml:space="preserve">번 진행됐다. 우리는 ESG, 기후금융을 내세우며, 탈석탄을 선언하고서도 석탄 금융을 지속하는 금융기관들을 규탄하고, 보다 전면적인 투자중단 조치를 요구하기 위해 이 자리에 모였다. </w:t>
      </w:r>
    </w:p>
    <w:p w14:paraId="00000007" w14:textId="77777777" w:rsidR="00240A0E" w:rsidRPr="002608C7" w:rsidRDefault="00240A0E">
      <w:pPr>
        <w:rPr>
          <w:rFonts w:ascii="맑은 고딕" w:eastAsia="맑은 고딕" w:hAnsi="맑은 고딕" w:cs="맑은 고딕"/>
        </w:rPr>
      </w:pPr>
    </w:p>
    <w:p w14:paraId="00000008" w14:textId="77777777" w:rsidR="00240A0E" w:rsidRPr="002608C7" w:rsidRDefault="00000000">
      <w:pPr>
        <w:rPr>
          <w:rFonts w:ascii="맑은 고딕" w:eastAsia="맑은 고딕" w:hAnsi="맑은 고딕" w:cs="맑은 고딕"/>
        </w:rPr>
      </w:pPr>
      <w:r w:rsidRPr="002608C7">
        <w:rPr>
          <w:rFonts w:ascii="맑은 고딕" w:eastAsia="맑은 고딕" w:hAnsi="맑은 고딕" w:cs="맑은 고딕"/>
        </w:rPr>
        <w:t xml:space="preserve">삼척화력발전소는 대기오염과 인근 해안 침식 등의 환경 훼손에 따라 지역 주민의 반대는 물론, 시민사회, 국회, 관계 당국이 지속적으로 발전소 건설의 문제점을 제기해왔다. </w:t>
      </w:r>
    </w:p>
    <w:p w14:paraId="00000009" w14:textId="77777777" w:rsidR="00240A0E" w:rsidRPr="002608C7" w:rsidRDefault="00240A0E">
      <w:pPr>
        <w:rPr>
          <w:rFonts w:ascii="맑은 고딕" w:eastAsia="맑은 고딕" w:hAnsi="맑은 고딕" w:cs="맑은 고딕"/>
        </w:rPr>
      </w:pPr>
    </w:p>
    <w:p w14:paraId="0000000A" w14:textId="4BFE2092" w:rsidR="00240A0E" w:rsidRPr="002608C7" w:rsidRDefault="00000000">
      <w:pPr>
        <w:rPr>
          <w:rFonts w:ascii="맑은 고딕" w:eastAsia="맑은 고딕" w:hAnsi="맑은 고딕" w:cs="맑은 고딕"/>
        </w:rPr>
      </w:pPr>
      <w:r w:rsidRPr="002608C7">
        <w:rPr>
          <w:rFonts w:ascii="맑은 고딕" w:eastAsia="맑은 고딕" w:hAnsi="맑은 고딕" w:cs="맑은 고딕"/>
        </w:rPr>
        <w:t>무엇보다 국내 최대 규모인 1,050MW 터빈 2개를 갖춰, 최대 출력을 가정했을 때 배출되는 온실가스는 연간 1,282만t으로 2020년 우리나라 온실가스 배출량의 2%, 2030년 감축 목표 배출량의 3%에 해당하는 양이다. NDC 이행을 위해 2030년까지 연간 4% 이상의 온실가스 감축, 2050년까지 탄소중립을 달성하는</w:t>
      </w:r>
      <w:r w:rsidR="00D41D52" w:rsidRPr="002608C7">
        <w:rPr>
          <w:rFonts w:ascii="맑은 고딕" w:eastAsia="맑은 고딕" w:hAnsi="맑은 고딕" w:cs="맑은 고딕" w:hint="eastAsia"/>
        </w:rPr>
        <w:t xml:space="preserve"> </w:t>
      </w:r>
      <w:r w:rsidRPr="002608C7">
        <w:rPr>
          <w:rFonts w:ascii="맑은 고딕" w:eastAsia="맑은 고딕" w:hAnsi="맑은 고딕" w:cs="맑은 고딕"/>
        </w:rPr>
        <w:t>데 있어 삼척화력발전소가 내뿜을 온실가스는 우리 사회의 기후위기 대응에 중대한 걸림돌이다.</w:t>
      </w:r>
    </w:p>
    <w:p w14:paraId="0000000B" w14:textId="77777777" w:rsidR="00240A0E" w:rsidRPr="002608C7" w:rsidRDefault="00240A0E">
      <w:pPr>
        <w:rPr>
          <w:rFonts w:ascii="맑은 고딕" w:eastAsia="맑은 고딕" w:hAnsi="맑은 고딕" w:cs="맑은 고딕"/>
        </w:rPr>
      </w:pPr>
    </w:p>
    <w:p w14:paraId="0000000C" w14:textId="77777777" w:rsidR="00240A0E" w:rsidRPr="002608C7" w:rsidRDefault="00000000">
      <w:pPr>
        <w:rPr>
          <w:rFonts w:ascii="맑은 고딕" w:eastAsia="맑은 고딕" w:hAnsi="맑은 고딕" w:cs="맑은 고딕"/>
        </w:rPr>
      </w:pPr>
      <w:r w:rsidRPr="002608C7">
        <w:rPr>
          <w:rFonts w:ascii="맑은 고딕" w:eastAsia="맑은 고딕" w:hAnsi="맑은 고딕" w:cs="맑은 고딕"/>
        </w:rPr>
        <w:t xml:space="preserve">국제사회는 한국과 같은 선진국에게 2030년 탈석탄을 지속적으로 요구하고 있다. 이에 따라 많은 선진국들은 2030년 전후 탈석탄을 목표로 하고 있으며, 한국 역시 이러한 국제 사회의 요구에 부합해야 할 책임이 있다. 석탄 산업은 이로 인한 정책 변화 리스크에 노출돼 있어 언제든 좌초 자산으로 몰락할 수 있다. 이 같은 현실은 삼척블루파워의 재무적 안정성에도 중대한 위험 요소로 다가오고 있다. </w:t>
      </w:r>
    </w:p>
    <w:p w14:paraId="0000000D" w14:textId="77777777" w:rsidR="00240A0E" w:rsidRPr="002608C7" w:rsidRDefault="00240A0E">
      <w:pPr>
        <w:rPr>
          <w:rFonts w:ascii="맑은 고딕" w:eastAsia="맑은 고딕" w:hAnsi="맑은 고딕" w:cs="맑은 고딕"/>
        </w:rPr>
      </w:pPr>
    </w:p>
    <w:p w14:paraId="0000000E" w14:textId="2CF292D3" w:rsidR="00240A0E" w:rsidRPr="002608C7" w:rsidRDefault="00000000">
      <w:pPr>
        <w:rPr>
          <w:rFonts w:ascii="맑은 고딕" w:eastAsia="맑은 고딕" w:hAnsi="맑은 고딕" w:cs="맑은 고딕"/>
        </w:rPr>
      </w:pPr>
      <w:r w:rsidRPr="002608C7">
        <w:rPr>
          <w:rFonts w:ascii="맑은 고딕" w:eastAsia="맑은 고딕" w:hAnsi="맑은 고딕" w:cs="맑은 고딕"/>
        </w:rPr>
        <w:t>삼척블루파워는 총 4.9조</w:t>
      </w:r>
      <w:r w:rsidR="00D41D52" w:rsidRPr="002608C7">
        <w:rPr>
          <w:rFonts w:ascii="맑은 고딕" w:eastAsia="맑은 고딕" w:hAnsi="맑은 고딕" w:cs="맑은 고딕" w:hint="eastAsia"/>
        </w:rPr>
        <w:t xml:space="preserve"> </w:t>
      </w:r>
      <w:r w:rsidRPr="002608C7">
        <w:rPr>
          <w:rFonts w:ascii="맑은 고딕" w:eastAsia="맑은 고딕" w:hAnsi="맑은 고딕" w:cs="맑은 고딕"/>
        </w:rPr>
        <w:t>원에 달하는 사업비 중 약 1조</w:t>
      </w:r>
      <w:r w:rsidR="00D41D52" w:rsidRPr="002608C7">
        <w:rPr>
          <w:rFonts w:ascii="맑은 고딕" w:eastAsia="맑은 고딕" w:hAnsi="맑은 고딕" w:cs="맑은 고딕" w:hint="eastAsia"/>
        </w:rPr>
        <w:t xml:space="preserve"> </w:t>
      </w:r>
      <w:r w:rsidRPr="002608C7">
        <w:rPr>
          <w:rFonts w:ascii="맑은 고딕" w:eastAsia="맑은 고딕" w:hAnsi="맑은 고딕" w:cs="맑은 고딕"/>
        </w:rPr>
        <w:t>원이 조달되지 않은 상태로 본 공사에 착수했고, 건설자금 조달을 위해 2019년부터 8회에 걸쳐 총 9,450억</w:t>
      </w:r>
      <w:r w:rsidR="00D41D52" w:rsidRPr="002608C7">
        <w:rPr>
          <w:rFonts w:ascii="맑은 고딕" w:eastAsia="맑은 고딕" w:hAnsi="맑은 고딕" w:cs="맑은 고딕" w:hint="eastAsia"/>
        </w:rPr>
        <w:t xml:space="preserve"> </w:t>
      </w:r>
      <w:r w:rsidRPr="002608C7">
        <w:rPr>
          <w:rFonts w:ascii="맑은 고딕" w:eastAsia="맑은 고딕" w:hAnsi="맑은 고딕" w:cs="맑은 고딕"/>
        </w:rPr>
        <w:t>원 규모의 회사채를 발행해 왔다. 하지만 기후위기에 대한 사회적 인식이 고취되고, 금융기관 또한 이를 중대한 위험요소로 간주하기 시작하면서 2021년부터 이번 발행 건을 포함해 4회에 걸친 7,450억 원의 채권 발행은 130억</w:t>
      </w:r>
      <w:r w:rsidR="00D41D52" w:rsidRPr="002608C7">
        <w:rPr>
          <w:rFonts w:ascii="맑은 고딕" w:eastAsia="맑은 고딕" w:hAnsi="맑은 고딕" w:cs="맑은 고딕" w:hint="eastAsia"/>
        </w:rPr>
        <w:t xml:space="preserve"> </w:t>
      </w:r>
      <w:r w:rsidRPr="002608C7">
        <w:rPr>
          <w:rFonts w:ascii="맑은 고딕" w:eastAsia="맑은 고딕" w:hAnsi="맑은 고딕" w:cs="맑은 고딕"/>
        </w:rPr>
        <w:t xml:space="preserve">원을 </w:t>
      </w:r>
      <w:r w:rsidRPr="002608C7">
        <w:rPr>
          <w:rFonts w:ascii="맑은 고딕" w:eastAsia="맑은 고딕" w:hAnsi="맑은 고딕" w:cs="맑은 고딕"/>
        </w:rPr>
        <w:lastRenderedPageBreak/>
        <w:t>제외하고는 모두 기관투자자들로부터 외면받는 애물단지로 전락했다. 이와 같은 금융시장의 외면과 위험은 삼척블루파워 채권의 연간 7%라는 높은 수익률에 고스란히 반영되어 있다.</w:t>
      </w:r>
    </w:p>
    <w:p w14:paraId="0000000F" w14:textId="77777777" w:rsidR="00240A0E" w:rsidRPr="002608C7" w:rsidRDefault="00240A0E">
      <w:pPr>
        <w:rPr>
          <w:rFonts w:ascii="맑은 고딕" w:eastAsia="맑은 고딕" w:hAnsi="맑은 고딕" w:cs="맑은 고딕"/>
        </w:rPr>
      </w:pPr>
    </w:p>
    <w:p w14:paraId="00000010" w14:textId="70F76CD6" w:rsidR="00240A0E" w:rsidRPr="002608C7" w:rsidRDefault="00000000">
      <w:pPr>
        <w:rPr>
          <w:rFonts w:ascii="맑은 고딕" w:eastAsia="맑은 고딕" w:hAnsi="맑은 고딕" w:cs="맑은 고딕"/>
        </w:rPr>
      </w:pPr>
      <w:r w:rsidRPr="002608C7">
        <w:rPr>
          <w:rFonts w:ascii="맑은 고딕" w:eastAsia="맑은 고딕" w:hAnsi="맑은 고딕" w:cs="맑은 고딕"/>
        </w:rPr>
        <w:t>삼척블루파워의 ‘석탄채권’이 금융시장에서 철저히 외면받고 있는데도 NH투자증권, 미래에셋증권, 신한투자증권, KB증권, 키움증권, 한국투자증권 6개 증권사는 계속해서 삼척블루파워 회사채 인수를 주관하고 있다. 이중 키움증권을 제외한 5개 증권사는 탈석탄 금융을 선언하고, 저마다 기후금융, 저탄소금융을 내세웠음에도 탈석탄 투자 정책이 신규 석탄발전에 국한되는 것이며, 선언 이전인 2018년에 체결된 1조</w:t>
      </w:r>
      <w:r w:rsidR="00D41D52" w:rsidRPr="002608C7">
        <w:rPr>
          <w:rFonts w:ascii="맑은 고딕" w:eastAsia="맑은 고딕" w:hAnsi="맑은 고딕" w:cs="맑은 고딕" w:hint="eastAsia"/>
        </w:rPr>
        <w:t xml:space="preserve"> </w:t>
      </w:r>
      <w:r w:rsidRPr="002608C7">
        <w:rPr>
          <w:rFonts w:ascii="맑은 고딕" w:eastAsia="맑은 고딕" w:hAnsi="맑은 고딕" w:cs="맑은 고딕"/>
        </w:rPr>
        <w:t xml:space="preserve">원 규모의 총액인수확약을 근거로 석탄금융 업무를 지속하고 있다. 하지만 삼척화력발전소에 대한 금융 지원은 탈석탄 선언을 무색하게 하는 것이다. </w:t>
      </w:r>
    </w:p>
    <w:p w14:paraId="00000011" w14:textId="77777777" w:rsidR="00240A0E" w:rsidRPr="002608C7" w:rsidRDefault="00240A0E">
      <w:pPr>
        <w:rPr>
          <w:rFonts w:ascii="맑은 고딕" w:eastAsia="맑은 고딕" w:hAnsi="맑은 고딕" w:cs="맑은 고딕"/>
        </w:rPr>
      </w:pPr>
    </w:p>
    <w:p w14:paraId="00000012" w14:textId="695B2908" w:rsidR="00240A0E" w:rsidRPr="002608C7" w:rsidRDefault="00000000">
      <w:pPr>
        <w:rPr>
          <w:rFonts w:ascii="맑은 고딕" w:eastAsia="맑은 고딕" w:hAnsi="맑은 고딕" w:cs="맑은 고딕"/>
        </w:rPr>
      </w:pPr>
      <w:r w:rsidRPr="002608C7">
        <w:rPr>
          <w:rFonts w:ascii="맑은 고딕" w:eastAsia="맑은 고딕" w:hAnsi="맑은 고딕" w:cs="맑은 고딕"/>
        </w:rPr>
        <w:t>이들 증권사는 기관투자자로부터 외면받고 있는 삼척블루파워 회사채를 인수한 뒤 다시 개인투자자 등에게 판매하는 리테일 업무를 지속하고 있다. 삼척블루파워의 재무적 위험 요소가 반영된 높은 수익률을 미끼로 개인투자자에게 석탄채권과 기후위험을 떠넘기고 있는 것이다. 이와 같은 석탄금융 행위가 지속되는 한 이 기관들이 내세우는 탈석탄, ESG, 기후금융은 ‘그린워싱’에 불과하다. 전 세계 금융기관들이 석탄 투자를 배제하고, 화석 연료가 아닌 재생 가능한 에너지, 녹색 산업에 집중 투자하고 있는 흐름을 고려하면, 국내는 물론</w:t>
      </w:r>
      <w:r w:rsidR="00D41D52" w:rsidRPr="002608C7">
        <w:rPr>
          <w:rFonts w:ascii="맑은 고딕" w:eastAsia="맑은 고딕" w:hAnsi="맑은 고딕" w:cs="맑은 고딕" w:hint="eastAsia"/>
        </w:rPr>
        <w:t>,</w:t>
      </w:r>
      <w:r w:rsidRPr="002608C7">
        <w:rPr>
          <w:rFonts w:ascii="맑은 고딕" w:eastAsia="맑은 고딕" w:hAnsi="맑은 고딕" w:cs="맑은 고딕"/>
        </w:rPr>
        <w:t xml:space="preserve"> 이미 글로벌 대표 금융기관으로 도약하고자 하는 6개 증권사 역시 삼척블루파워 회사채 인수와 판매를 비롯한 석탄금융을 즉각 중단하고 탈석탄 선언에 걸맞은 실제적인 변화를 보여야 한다.</w:t>
      </w:r>
    </w:p>
    <w:p w14:paraId="00000013" w14:textId="77777777" w:rsidR="00240A0E" w:rsidRPr="002608C7" w:rsidRDefault="00240A0E">
      <w:pPr>
        <w:rPr>
          <w:rFonts w:ascii="맑은 고딕" w:eastAsia="맑은 고딕" w:hAnsi="맑은 고딕" w:cs="맑은 고딕"/>
        </w:rPr>
      </w:pPr>
    </w:p>
    <w:p w14:paraId="00000014" w14:textId="77777777" w:rsidR="00240A0E" w:rsidRPr="002608C7" w:rsidRDefault="00000000">
      <w:pPr>
        <w:rPr>
          <w:rFonts w:ascii="맑은 고딕" w:eastAsia="맑은 고딕" w:hAnsi="맑은 고딕" w:cs="맑은 고딕"/>
        </w:rPr>
      </w:pPr>
      <w:r w:rsidRPr="002608C7">
        <w:rPr>
          <w:rFonts w:ascii="맑은 고딕" w:eastAsia="맑은 고딕" w:hAnsi="맑은 고딕" w:cs="맑은 고딕"/>
        </w:rPr>
        <w:t>이에 우리는 증권사, 기업, 그리고 정부와 국회에 아래와 같이 요구한다.</w:t>
      </w:r>
    </w:p>
    <w:p w14:paraId="00000015" w14:textId="77777777" w:rsidR="00240A0E" w:rsidRPr="002608C7" w:rsidRDefault="00000000">
      <w:pPr>
        <w:rPr>
          <w:rFonts w:ascii="맑은 고딕" w:eastAsia="맑은 고딕" w:hAnsi="맑은 고딕" w:cs="맑은 고딕"/>
        </w:rPr>
      </w:pPr>
      <w:r w:rsidRPr="002608C7">
        <w:rPr>
          <w:rFonts w:ascii="맑은 고딕" w:eastAsia="맑은 고딕" w:hAnsi="맑은 고딕" w:cs="맑은 고딕"/>
        </w:rPr>
        <w:t>하나, 6개 증권사는 삼척블루파워의 회사채를 더 이상 개인투자자에게 되팔지 말고, 석탄 금융을 즉각 중단하라.</w:t>
      </w:r>
    </w:p>
    <w:p w14:paraId="00000016" w14:textId="77777777" w:rsidR="00240A0E" w:rsidRPr="002608C7" w:rsidRDefault="00000000">
      <w:pPr>
        <w:rPr>
          <w:rFonts w:ascii="맑은 고딕" w:eastAsia="맑은 고딕" w:hAnsi="맑은 고딕" w:cs="맑은 고딕"/>
        </w:rPr>
      </w:pPr>
      <w:r w:rsidRPr="002608C7">
        <w:rPr>
          <w:rFonts w:ascii="맑은 고딕" w:eastAsia="맑은 고딕" w:hAnsi="맑은 고딕" w:cs="맑은 고딕"/>
        </w:rPr>
        <w:t xml:space="preserve">하나, 포스코그룹, 두산에너빌리티를 비롯하여 재무적 투자자와 산업은행은 삼척블루파워의 건설, 운영에 따른 재무적 타당성을 전면 재검토하라. </w:t>
      </w:r>
    </w:p>
    <w:p w14:paraId="00000017" w14:textId="77777777" w:rsidR="00240A0E" w:rsidRPr="002608C7" w:rsidRDefault="00000000">
      <w:pPr>
        <w:rPr>
          <w:rFonts w:ascii="맑은 고딕" w:eastAsia="맑은 고딕" w:hAnsi="맑은 고딕" w:cs="맑은 고딕"/>
        </w:rPr>
      </w:pPr>
      <w:r w:rsidRPr="002608C7">
        <w:rPr>
          <w:rFonts w:ascii="맑은 고딕" w:eastAsia="맑은 고딕" w:hAnsi="맑은 고딕" w:cs="맑은 고딕"/>
        </w:rPr>
        <w:t>하나, 정부와 국회는 삼척화력발전소가 기후위기에 미치는 영향을 면밀히 밝혀내고, 운영 중단 방안을 마련하라.</w:t>
      </w:r>
    </w:p>
    <w:p w14:paraId="00000018" w14:textId="77777777" w:rsidR="00240A0E" w:rsidRPr="002608C7" w:rsidRDefault="00240A0E">
      <w:pPr>
        <w:rPr>
          <w:rFonts w:ascii="맑은 고딕" w:eastAsia="맑은 고딕" w:hAnsi="맑은 고딕" w:cs="맑은 고딕"/>
        </w:rPr>
      </w:pPr>
    </w:p>
    <w:p w14:paraId="00000019" w14:textId="77777777" w:rsidR="00240A0E" w:rsidRPr="002608C7" w:rsidRDefault="00000000">
      <w:pPr>
        <w:jc w:val="center"/>
        <w:rPr>
          <w:rFonts w:ascii="맑은 고딕" w:eastAsia="맑은 고딕" w:hAnsi="맑은 고딕" w:cs="맑은 고딕"/>
        </w:rPr>
      </w:pPr>
      <w:r w:rsidRPr="002608C7">
        <w:rPr>
          <w:rFonts w:ascii="맑은 고딕" w:eastAsia="맑은 고딕" w:hAnsi="맑은 고딕" w:cs="맑은 고딕"/>
        </w:rPr>
        <w:t>2023년 3월 14일</w:t>
      </w:r>
    </w:p>
    <w:p w14:paraId="0000001A" w14:textId="77777777" w:rsidR="00240A0E" w:rsidRPr="002608C7" w:rsidRDefault="00000000">
      <w:pPr>
        <w:jc w:val="center"/>
        <w:rPr>
          <w:rFonts w:ascii="맑은 고딕" w:eastAsia="맑은 고딕" w:hAnsi="맑은 고딕" w:cs="맑은 고딕"/>
        </w:rPr>
      </w:pPr>
      <w:r w:rsidRPr="002608C7">
        <w:rPr>
          <w:rFonts w:ascii="맑은 고딕" w:eastAsia="맑은 고딕" w:hAnsi="맑은 고딕" w:cs="맑은 고딕"/>
        </w:rPr>
        <w:t>석탄을 넘어서</w:t>
      </w:r>
    </w:p>
    <w:sectPr w:rsidR="00240A0E" w:rsidRPr="002608C7" w:rsidSect="002608C7">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A0E"/>
    <w:rsid w:val="00240A0E"/>
    <w:rsid w:val="002608C7"/>
    <w:rsid w:val="00D41D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8409"/>
  <w15:docId w15:val="{C08EBDE8-9CFA-4AA4-97CA-DAA894F1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ko"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annotation text"/>
    <w:basedOn w:val="a"/>
    <w:link w:val="Char"/>
    <w:uiPriority w:val="99"/>
    <w:semiHidden/>
    <w:unhideWhenUsed/>
  </w:style>
  <w:style w:type="character" w:customStyle="1" w:styleId="Char">
    <w:name w:val="메모 텍스트 Char"/>
    <w:basedOn w:val="a0"/>
    <w:link w:val="a5"/>
    <w:uiPriority w:val="99"/>
    <w:semiHidden/>
  </w:style>
  <w:style w:type="character" w:styleId="a6">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065C611350DF42BF87222AF2846C1D" ma:contentTypeVersion="16" ma:contentTypeDescription="새 문서를 만듭니다." ma:contentTypeScope="" ma:versionID="7f67c03b5dbf73176ee0578cedab2b24">
  <xsd:schema xmlns:xsd="http://www.w3.org/2001/XMLSchema" xmlns:xs="http://www.w3.org/2001/XMLSchema" xmlns:p="http://schemas.microsoft.com/office/2006/metadata/properties" xmlns:ns2="b9598707-cd0c-4c7c-a017-d34113e5717e" xmlns:ns3="40ee8f18-d535-4223-a409-171332dce6e3" targetNamespace="http://schemas.microsoft.com/office/2006/metadata/properties" ma:root="true" ma:fieldsID="3413f8c04d9486ddc6d3c73ea401f16c" ns2:_="" ns3:_="">
    <xsd:import namespace="b9598707-cd0c-4c7c-a017-d34113e5717e"/>
    <xsd:import namespace="40ee8f18-d535-4223-a409-171332dce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98707-cd0c-4c7c-a017-d34113e57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017cf47e-3182-41cd-91e2-133cf4ca82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ee8f18-d535-4223-a409-171332dce6e3" elementFormDefault="qualified">
    <xsd:import namespace="http://schemas.microsoft.com/office/2006/documentManagement/types"/>
    <xsd:import namespace="http://schemas.microsoft.com/office/infopath/2007/PartnerControls"/>
    <xsd:element name="SharedWithUsers" ma:index="1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8f631634-6e8a-4557-93ab-39ed8f43a6c2}" ma:internalName="TaxCatchAll" ma:showField="CatchAllData" ma:web="40ee8f18-d535-4223-a409-171332dce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665EF-8CD5-4362-B71B-4EB656B4F48F}"/>
</file>

<file path=customXml/itemProps2.xml><?xml version="1.0" encoding="utf-8"?>
<ds:datastoreItem xmlns:ds="http://schemas.openxmlformats.org/officeDocument/2006/customXml" ds:itemID="{D8540B3A-0B91-4531-A3B0-0C6A8E7305F4}"/>
</file>

<file path=docProps/app.xml><?xml version="1.0" encoding="utf-8"?>
<Properties xmlns="http://schemas.openxmlformats.org/officeDocument/2006/extended-properties" xmlns:vt="http://schemas.openxmlformats.org/officeDocument/2006/docPropsVTypes">
  <Template>Normal</Template>
  <TotalTime>8</TotalTime>
  <Pages>2</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Yeojin Bae</cp:lastModifiedBy>
  <cp:revision>3</cp:revision>
  <dcterms:created xsi:type="dcterms:W3CDTF">2023-03-13T11:25:00Z</dcterms:created>
  <dcterms:modified xsi:type="dcterms:W3CDTF">2023-03-13T11:33:00Z</dcterms:modified>
</cp:coreProperties>
</file>