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6ADC" w14:textId="77777777" w:rsidR="00350EC5" w:rsidRDefault="00350EC5" w:rsidP="00350EC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PRESS RELEASE</w:t>
      </w:r>
    </w:p>
    <w:p w14:paraId="4B9F0938" w14:textId="14A95C19" w:rsidR="008416D8" w:rsidRDefault="00350EC5" w:rsidP="00350EC5">
      <w:pPr>
        <w:jc w:val="left"/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>
        <w:rPr>
          <w:rFonts w:ascii="Arial" w:hAnsi="Arial" w:cs="Arial"/>
          <w:b/>
          <w:bCs/>
          <w:color w:val="4472C4" w:themeColor="accent1"/>
          <w:sz w:val="36"/>
          <w:szCs w:val="36"/>
        </w:rPr>
        <w:t>Samsung</w:t>
      </w:r>
      <w:r w:rsidR="008416D8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’s </w:t>
      </w:r>
      <w:r w:rsidR="00F87CD1">
        <w:rPr>
          <w:rFonts w:ascii="Arial" w:hAnsi="Arial" w:cs="Arial"/>
          <w:b/>
          <w:bCs/>
          <w:color w:val="4472C4" w:themeColor="accent1"/>
          <w:sz w:val="36"/>
          <w:szCs w:val="36"/>
        </w:rPr>
        <w:t>tougher</w:t>
      </w:r>
      <w:r w:rsidR="008416D8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 policy prompts calls for faster coal-exit</w:t>
      </w:r>
      <w:r w:rsidR="00A50D66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 </w:t>
      </w:r>
    </w:p>
    <w:p w14:paraId="112E0470" w14:textId="1A34BCAD" w:rsidR="00350EC5" w:rsidRDefault="329B30EF" w:rsidP="00350EC5">
      <w:pPr>
        <w:jc w:val="left"/>
        <w:rPr>
          <w:rFonts w:ascii="Arial" w:hAnsi="Arial" w:cs="Arial"/>
          <w:b/>
          <w:bCs/>
          <w:sz w:val="24"/>
          <w:szCs w:val="24"/>
        </w:rPr>
      </w:pPr>
      <w:r w:rsidRPr="1A0E20A2">
        <w:rPr>
          <w:rFonts w:ascii="Arial" w:hAnsi="Arial" w:cs="Arial"/>
          <w:b/>
          <w:bCs/>
          <w:sz w:val="24"/>
          <w:szCs w:val="24"/>
        </w:rPr>
        <w:t xml:space="preserve">All of Samsung’s financial subsidiaries adopted </w:t>
      </w:r>
      <w:r w:rsidR="688A827F" w:rsidRPr="1A0E20A2">
        <w:rPr>
          <w:rFonts w:ascii="Arial" w:hAnsi="Arial" w:cs="Arial"/>
          <w:b/>
          <w:bCs/>
          <w:sz w:val="24"/>
          <w:szCs w:val="24"/>
        </w:rPr>
        <w:t xml:space="preserve">one of the most concrete coal-exit policies in South Korea. </w:t>
      </w:r>
    </w:p>
    <w:p w14:paraId="77FE4CFE" w14:textId="2857DEFF" w:rsidR="00874205" w:rsidRDefault="128922ED" w:rsidP="00350EC5">
      <w:pPr>
        <w:jc w:val="left"/>
        <w:rPr>
          <w:rFonts w:ascii="Arial" w:hAnsi="Arial" w:cs="Arial"/>
          <w:sz w:val="24"/>
          <w:szCs w:val="24"/>
        </w:rPr>
      </w:pPr>
      <w:r w:rsidRPr="1A0E20A2">
        <w:rPr>
          <w:rFonts w:ascii="Arial" w:hAnsi="Arial" w:cs="Arial"/>
          <w:b/>
          <w:bCs/>
          <w:sz w:val="24"/>
          <w:szCs w:val="24"/>
        </w:rPr>
        <w:t>May 26</w:t>
      </w:r>
      <w:r w:rsidR="1D1C5618" w:rsidRPr="1A0E20A2">
        <w:rPr>
          <w:rFonts w:ascii="Arial" w:hAnsi="Arial" w:cs="Arial"/>
          <w:b/>
          <w:bCs/>
          <w:sz w:val="24"/>
          <w:szCs w:val="24"/>
        </w:rPr>
        <w:t>, 2022</w:t>
      </w:r>
      <w:r w:rsidRPr="1A0E20A2">
        <w:rPr>
          <w:rFonts w:ascii="Arial" w:hAnsi="Arial" w:cs="Arial"/>
          <w:b/>
          <w:bCs/>
          <w:sz w:val="24"/>
          <w:szCs w:val="24"/>
        </w:rPr>
        <w:t xml:space="preserve"> </w:t>
      </w:r>
      <w:r w:rsidR="329B30EF" w:rsidRPr="1A0E20A2">
        <w:rPr>
          <w:rFonts w:ascii="Arial" w:hAnsi="Arial" w:cs="Arial"/>
          <w:b/>
          <w:bCs/>
          <w:sz w:val="24"/>
          <w:szCs w:val="24"/>
        </w:rPr>
        <w:t xml:space="preserve">– </w:t>
      </w:r>
      <w:r w:rsidR="0D92D5DF" w:rsidRPr="1A0E20A2">
        <w:rPr>
          <w:rFonts w:ascii="Arial" w:hAnsi="Arial" w:cs="Arial"/>
          <w:sz w:val="24"/>
          <w:szCs w:val="24"/>
        </w:rPr>
        <w:t xml:space="preserve">South Korea’s largest conglomerate Samsung will commit </w:t>
      </w:r>
      <w:proofErr w:type="gramStart"/>
      <w:r w:rsidR="0D92D5DF" w:rsidRPr="1A0E20A2">
        <w:rPr>
          <w:rFonts w:ascii="Arial" w:hAnsi="Arial" w:cs="Arial"/>
          <w:sz w:val="24"/>
          <w:szCs w:val="24"/>
        </w:rPr>
        <w:t>all of</w:t>
      </w:r>
      <w:proofErr w:type="gramEnd"/>
      <w:r w:rsidR="0D92D5DF" w:rsidRPr="1A0E20A2">
        <w:rPr>
          <w:rFonts w:ascii="Arial" w:hAnsi="Arial" w:cs="Arial"/>
          <w:sz w:val="24"/>
          <w:szCs w:val="24"/>
        </w:rPr>
        <w:t xml:space="preserve"> its financial subsidiaries to stop investing </w:t>
      </w:r>
      <w:r w:rsidR="41E4345D" w:rsidRPr="1A0E20A2">
        <w:rPr>
          <w:rFonts w:ascii="Arial" w:hAnsi="Arial" w:cs="Arial"/>
          <w:sz w:val="24"/>
          <w:szCs w:val="24"/>
        </w:rPr>
        <w:t>in coal companies, a new database of South Korean financial institutions’ climate policies revealed Thursday</w:t>
      </w:r>
      <w:r w:rsidR="253BC5EB" w:rsidRPr="1A0E20A2">
        <w:rPr>
          <w:rFonts w:ascii="Arial" w:hAnsi="Arial" w:cs="Arial"/>
          <w:sz w:val="24"/>
          <w:szCs w:val="24"/>
        </w:rPr>
        <w:t xml:space="preserve">. </w:t>
      </w:r>
      <w:proofErr w:type="gramStart"/>
      <w:r w:rsidR="253BC5EB" w:rsidRPr="1A0E20A2">
        <w:rPr>
          <w:rFonts w:ascii="Arial" w:hAnsi="Arial" w:cs="Arial"/>
          <w:sz w:val="24"/>
          <w:szCs w:val="24"/>
        </w:rPr>
        <w:t>A</w:t>
      </w:r>
      <w:r w:rsidR="1A0E20A2" w:rsidRPr="1A0E20A2">
        <w:rPr>
          <w:rFonts w:ascii="Arial" w:hAnsi="Arial" w:cs="Arial"/>
          <w:sz w:val="24"/>
          <w:szCs w:val="24"/>
        </w:rPr>
        <w:t>s the country's biggest company, Samsung's decision</w:t>
      </w:r>
      <w:proofErr w:type="gramEnd"/>
      <w:r w:rsidR="1A0E20A2" w:rsidRPr="1A0E20A2">
        <w:rPr>
          <w:rFonts w:ascii="Arial" w:hAnsi="Arial" w:cs="Arial"/>
          <w:sz w:val="24"/>
          <w:szCs w:val="24"/>
        </w:rPr>
        <w:t xml:space="preserve"> is expected to prompt other financial institutions nationwide to follow suit. </w:t>
      </w:r>
    </w:p>
    <w:p w14:paraId="3C7BA172" w14:textId="1F17B771" w:rsidR="1A0E20A2" w:rsidRDefault="1A0E20A2" w:rsidP="1A0E20A2">
      <w:pPr>
        <w:jc w:val="left"/>
        <w:rPr>
          <w:rFonts w:ascii="Arial" w:eastAsia="Arial" w:hAnsi="Arial" w:cs="Arial"/>
          <w:color w:val="242424"/>
          <w:sz w:val="21"/>
          <w:szCs w:val="21"/>
        </w:rPr>
      </w:pPr>
      <w:r w:rsidRPr="1A0E20A2">
        <w:rPr>
          <w:rFonts w:ascii="Arial" w:hAnsi="Arial" w:cs="Arial"/>
          <w:sz w:val="24"/>
          <w:szCs w:val="24"/>
        </w:rPr>
        <w:t>The new database called Finance for Our Climate</w:t>
      </w:r>
      <w:r w:rsidR="00624A86">
        <w:rPr>
          <w:rFonts w:ascii="Arial" w:hAnsi="Arial" w:cs="Arial"/>
          <w:sz w:val="24"/>
          <w:szCs w:val="24"/>
        </w:rPr>
        <w:t xml:space="preserve"> </w:t>
      </w:r>
      <w:r w:rsidR="009B3B4B">
        <w:rPr>
          <w:rFonts w:ascii="Arial" w:hAnsi="Arial" w:cs="Arial"/>
          <w:sz w:val="24"/>
          <w:szCs w:val="24"/>
        </w:rPr>
        <w:t>(FFOC)</w:t>
      </w:r>
      <w:r w:rsidR="5D2CC8C0" w:rsidRPr="1A0E20A2">
        <w:rPr>
          <w:rFonts w:ascii="Arial" w:hAnsi="Arial" w:cs="Arial"/>
          <w:sz w:val="24"/>
          <w:szCs w:val="24"/>
        </w:rPr>
        <w:t xml:space="preserve">, the first of its kind, </w:t>
      </w:r>
      <w:r w:rsidR="0567877F" w:rsidRPr="1A0E20A2">
        <w:rPr>
          <w:rFonts w:ascii="Arial" w:hAnsi="Arial" w:cs="Arial"/>
          <w:sz w:val="24"/>
          <w:szCs w:val="24"/>
        </w:rPr>
        <w:t>compiles South Korea’s top 100 financial institutions’ coal-exit policies, assessing</w:t>
      </w:r>
      <w:r w:rsidR="7EF490FD" w:rsidRPr="1A0E20A2">
        <w:rPr>
          <w:rFonts w:ascii="Arial" w:hAnsi="Arial" w:cs="Arial"/>
          <w:sz w:val="24"/>
          <w:szCs w:val="24"/>
        </w:rPr>
        <w:t xml:space="preserve"> their effectiveness or major flaws</w:t>
      </w:r>
      <w:r w:rsidR="5D2CC8C0" w:rsidRPr="1A0E20A2">
        <w:rPr>
          <w:rFonts w:ascii="Arial" w:hAnsi="Arial" w:cs="Arial"/>
          <w:sz w:val="24"/>
          <w:szCs w:val="24"/>
        </w:rPr>
        <w:t xml:space="preserve">. The information is publicly available, tracking the companies’ climate pledges and how their actions align with worldwide efforts to meet the 1.5C target. </w:t>
      </w:r>
    </w:p>
    <w:p w14:paraId="64BB5AD4" w14:textId="550C36D7" w:rsidR="00791AD7" w:rsidRDefault="74C7CF0A" w:rsidP="00C67450">
      <w:pPr>
        <w:jc w:val="left"/>
        <w:rPr>
          <w:rFonts w:ascii="Arial" w:hAnsi="Arial" w:cs="Arial"/>
          <w:sz w:val="24"/>
          <w:szCs w:val="24"/>
        </w:rPr>
      </w:pPr>
      <w:r w:rsidRPr="1A0E20A2">
        <w:rPr>
          <w:rFonts w:ascii="Arial" w:hAnsi="Arial" w:cs="Arial"/>
          <w:sz w:val="24"/>
          <w:szCs w:val="24"/>
        </w:rPr>
        <w:t>Samsung’s signal to divest from coal comes amid</w:t>
      </w:r>
      <w:r w:rsidR="5987A026" w:rsidRPr="1A0E20A2">
        <w:rPr>
          <w:rFonts w:ascii="Arial" w:hAnsi="Arial" w:cs="Arial"/>
          <w:sz w:val="24"/>
          <w:szCs w:val="24"/>
        </w:rPr>
        <w:t xml:space="preserve"> </w:t>
      </w:r>
      <w:r w:rsidR="0711E3AF" w:rsidRPr="1A0E20A2">
        <w:rPr>
          <w:rFonts w:ascii="Arial" w:hAnsi="Arial" w:cs="Arial"/>
          <w:sz w:val="24"/>
          <w:szCs w:val="24"/>
        </w:rPr>
        <w:t xml:space="preserve">global movement to cancel all new coal power projects and </w:t>
      </w:r>
      <w:r w:rsidR="22A612F8" w:rsidRPr="1A0E20A2">
        <w:rPr>
          <w:rFonts w:ascii="Arial" w:hAnsi="Arial" w:cs="Arial"/>
          <w:sz w:val="24"/>
          <w:szCs w:val="24"/>
        </w:rPr>
        <w:t>end</w:t>
      </w:r>
      <w:r w:rsidR="0711E3AF" w:rsidRPr="1A0E20A2">
        <w:rPr>
          <w:rFonts w:ascii="Arial" w:hAnsi="Arial" w:cs="Arial"/>
          <w:sz w:val="24"/>
          <w:szCs w:val="24"/>
        </w:rPr>
        <w:t xml:space="preserve"> coal generation </w:t>
      </w:r>
      <w:r w:rsidR="7FC47B38" w:rsidRPr="1A0E20A2">
        <w:rPr>
          <w:rFonts w:ascii="Arial" w:hAnsi="Arial" w:cs="Arial"/>
          <w:sz w:val="24"/>
          <w:szCs w:val="24"/>
        </w:rPr>
        <w:t xml:space="preserve">in </w:t>
      </w:r>
      <w:hyperlink r:id="rId7">
        <w:r w:rsidR="7FC47B38" w:rsidRPr="1A0E20A2">
          <w:rPr>
            <w:rStyle w:val="Hyperlink"/>
            <w:rFonts w:ascii="Arial" w:hAnsi="Arial" w:cs="Arial"/>
            <w:sz w:val="24"/>
            <w:szCs w:val="24"/>
          </w:rPr>
          <w:t>advanced economies by 2030</w:t>
        </w:r>
      </w:hyperlink>
      <w:r w:rsidR="22DDF2B8" w:rsidRPr="1A0E20A2">
        <w:rPr>
          <w:rFonts w:ascii="Arial" w:hAnsi="Arial" w:cs="Arial"/>
          <w:sz w:val="24"/>
          <w:szCs w:val="24"/>
        </w:rPr>
        <w:t xml:space="preserve"> to avoid climate catastrophe</w:t>
      </w:r>
      <w:r w:rsidR="7FC47B38" w:rsidRPr="1A0E20A2">
        <w:rPr>
          <w:rFonts w:ascii="Arial" w:hAnsi="Arial" w:cs="Arial"/>
          <w:sz w:val="24"/>
          <w:szCs w:val="24"/>
        </w:rPr>
        <w:t xml:space="preserve">. </w:t>
      </w:r>
      <w:r w:rsidR="471E887E" w:rsidRPr="1A0E20A2">
        <w:rPr>
          <w:rFonts w:ascii="Arial" w:hAnsi="Arial" w:cs="Arial"/>
          <w:sz w:val="24"/>
          <w:szCs w:val="24"/>
        </w:rPr>
        <w:t xml:space="preserve">In South Korea, coal remains the largest source of energy, </w:t>
      </w:r>
      <w:r w:rsidR="244C0472" w:rsidRPr="1A0E20A2">
        <w:rPr>
          <w:rFonts w:ascii="Arial" w:hAnsi="Arial" w:cs="Arial"/>
          <w:sz w:val="24"/>
          <w:szCs w:val="24"/>
        </w:rPr>
        <w:t>producing</w:t>
      </w:r>
      <w:r w:rsidR="471E887E" w:rsidRPr="1A0E20A2">
        <w:rPr>
          <w:rFonts w:ascii="Arial" w:hAnsi="Arial" w:cs="Arial"/>
          <w:sz w:val="24"/>
          <w:szCs w:val="24"/>
        </w:rPr>
        <w:t xml:space="preserve"> the world’s </w:t>
      </w:r>
      <w:hyperlink r:id="rId8">
        <w:r w:rsidR="471E887E" w:rsidRPr="1A0E20A2">
          <w:rPr>
            <w:rStyle w:val="Hyperlink"/>
            <w:rFonts w:ascii="Arial" w:hAnsi="Arial" w:cs="Arial"/>
            <w:sz w:val="24"/>
            <w:szCs w:val="24"/>
          </w:rPr>
          <w:t>second-highest coal power emissions</w:t>
        </w:r>
      </w:hyperlink>
      <w:r w:rsidR="471E887E" w:rsidRPr="1A0E20A2">
        <w:rPr>
          <w:rFonts w:ascii="Arial" w:hAnsi="Arial" w:cs="Arial"/>
          <w:sz w:val="24"/>
          <w:szCs w:val="24"/>
        </w:rPr>
        <w:t xml:space="preserve"> per capita </w:t>
      </w:r>
      <w:r w:rsidR="381747C1" w:rsidRPr="1A0E20A2">
        <w:rPr>
          <w:rFonts w:ascii="Arial" w:hAnsi="Arial" w:cs="Arial"/>
          <w:sz w:val="24"/>
          <w:szCs w:val="24"/>
        </w:rPr>
        <w:t>last year</w:t>
      </w:r>
      <w:r w:rsidR="471E887E" w:rsidRPr="1A0E20A2">
        <w:rPr>
          <w:rFonts w:ascii="Arial" w:hAnsi="Arial" w:cs="Arial"/>
          <w:sz w:val="24"/>
          <w:szCs w:val="24"/>
        </w:rPr>
        <w:t xml:space="preserve">. </w:t>
      </w:r>
    </w:p>
    <w:p w14:paraId="7AB00405" w14:textId="7C672A78" w:rsidR="00A13219" w:rsidRDefault="2B5EAED3" w:rsidP="00A13219">
      <w:pPr>
        <w:jc w:val="left"/>
        <w:rPr>
          <w:rFonts w:ascii="Arial" w:hAnsi="Arial" w:cs="Arial"/>
          <w:sz w:val="24"/>
          <w:szCs w:val="24"/>
        </w:rPr>
      </w:pPr>
      <w:r w:rsidRPr="1A0E20A2">
        <w:rPr>
          <w:rFonts w:ascii="Arial" w:hAnsi="Arial" w:cs="Arial"/>
          <w:sz w:val="24"/>
          <w:szCs w:val="24"/>
        </w:rPr>
        <w:t xml:space="preserve">“Samsung is a huge player in South Korea’s financial market. The company’s new policies are a wake-up call to all </w:t>
      </w:r>
      <w:r w:rsidR="07E671E9" w:rsidRPr="1A0E20A2">
        <w:rPr>
          <w:rFonts w:ascii="Arial" w:hAnsi="Arial" w:cs="Arial"/>
          <w:sz w:val="24"/>
          <w:szCs w:val="24"/>
        </w:rPr>
        <w:t xml:space="preserve">the </w:t>
      </w:r>
      <w:r w:rsidRPr="1A0E20A2">
        <w:rPr>
          <w:rFonts w:ascii="Arial" w:hAnsi="Arial" w:cs="Arial"/>
          <w:sz w:val="24"/>
          <w:szCs w:val="24"/>
        </w:rPr>
        <w:t xml:space="preserve">financiers </w:t>
      </w:r>
      <w:r w:rsidR="07E671E9" w:rsidRPr="1A0E20A2">
        <w:rPr>
          <w:rFonts w:ascii="Arial" w:hAnsi="Arial" w:cs="Arial"/>
          <w:sz w:val="24"/>
          <w:szCs w:val="24"/>
        </w:rPr>
        <w:t xml:space="preserve">in the country </w:t>
      </w:r>
      <w:r w:rsidRPr="1A0E20A2">
        <w:rPr>
          <w:rFonts w:ascii="Arial" w:hAnsi="Arial" w:cs="Arial"/>
          <w:sz w:val="24"/>
          <w:szCs w:val="24"/>
        </w:rPr>
        <w:t xml:space="preserve">to cut ties with coal once and for all,” said </w:t>
      </w:r>
      <w:r w:rsidRPr="1A0E20A2">
        <w:rPr>
          <w:rFonts w:ascii="Arial" w:hAnsi="Arial" w:cs="Arial"/>
          <w:b/>
          <w:bCs/>
          <w:sz w:val="24"/>
          <w:szCs w:val="24"/>
        </w:rPr>
        <w:t>Sooyoun Han, a climate researcher at Solutions for Our Climate</w:t>
      </w:r>
      <w:r w:rsidRPr="1A0E20A2">
        <w:rPr>
          <w:rFonts w:ascii="Arial" w:hAnsi="Arial" w:cs="Arial"/>
          <w:sz w:val="24"/>
          <w:szCs w:val="24"/>
        </w:rPr>
        <w:t xml:space="preserve">, who led the analysis. “With most South Korean financial institutions lacking substantial coal-exit policies, Samsung’s coal-divestment pledge raises industry standards and shows what is not only plausible but necessary.” </w:t>
      </w:r>
    </w:p>
    <w:p w14:paraId="4D973FEF" w14:textId="38274321" w:rsidR="00A13219" w:rsidRDefault="2B5EAED3" w:rsidP="00A13219">
      <w:pPr>
        <w:jc w:val="left"/>
        <w:rPr>
          <w:rFonts w:ascii="Arial" w:hAnsi="Arial" w:cs="Arial"/>
          <w:sz w:val="24"/>
          <w:szCs w:val="24"/>
        </w:rPr>
      </w:pPr>
      <w:r w:rsidRPr="1A0E20A2">
        <w:rPr>
          <w:rFonts w:ascii="Arial" w:hAnsi="Arial" w:cs="Arial"/>
          <w:sz w:val="24"/>
          <w:szCs w:val="24"/>
        </w:rPr>
        <w:t>Of the 100 financial institutions in Finance for Our Climate, 7</w:t>
      </w:r>
      <w:r w:rsidR="00AD284C">
        <w:rPr>
          <w:rFonts w:ascii="Arial" w:hAnsi="Arial" w:cs="Arial"/>
          <w:sz w:val="24"/>
          <w:szCs w:val="24"/>
        </w:rPr>
        <w:t>1</w:t>
      </w:r>
      <w:r w:rsidRPr="1A0E20A2">
        <w:rPr>
          <w:rFonts w:ascii="Arial" w:hAnsi="Arial" w:cs="Arial"/>
          <w:sz w:val="24"/>
          <w:szCs w:val="24"/>
        </w:rPr>
        <w:t xml:space="preserve"> have vowed to exit coal but only</w:t>
      </w:r>
      <w:r w:rsidR="002E09B1">
        <w:rPr>
          <w:rFonts w:ascii="Arial" w:hAnsi="Arial" w:cs="Arial"/>
          <w:sz w:val="24"/>
          <w:szCs w:val="24"/>
        </w:rPr>
        <w:t xml:space="preserve"> </w:t>
      </w:r>
      <w:r w:rsidR="00624A86">
        <w:rPr>
          <w:rFonts w:ascii="Arial" w:hAnsi="Arial" w:cs="Arial"/>
          <w:sz w:val="24"/>
          <w:szCs w:val="24"/>
        </w:rPr>
        <w:t xml:space="preserve">five </w:t>
      </w:r>
      <w:r w:rsidR="00ED3813">
        <w:rPr>
          <w:rFonts w:ascii="Arial" w:hAnsi="Arial" w:cs="Arial"/>
          <w:sz w:val="24"/>
          <w:szCs w:val="24"/>
        </w:rPr>
        <w:t xml:space="preserve">have </w:t>
      </w:r>
      <w:r w:rsidR="002B59CF">
        <w:rPr>
          <w:rFonts w:ascii="Arial" w:hAnsi="Arial" w:cs="Arial"/>
          <w:sz w:val="24"/>
          <w:szCs w:val="24"/>
        </w:rPr>
        <w:t>policies considered sufficient</w:t>
      </w:r>
      <w:r w:rsidR="00685B20">
        <w:rPr>
          <w:rFonts w:ascii="Arial" w:hAnsi="Arial" w:cs="Arial"/>
          <w:sz w:val="24"/>
          <w:szCs w:val="24"/>
        </w:rPr>
        <w:t>, which are to define coal companies and ban financing them.</w:t>
      </w:r>
      <w:r w:rsidRPr="1A0E20A2">
        <w:rPr>
          <w:rFonts w:ascii="Arial" w:hAnsi="Arial" w:cs="Arial"/>
          <w:sz w:val="24"/>
          <w:szCs w:val="24"/>
        </w:rPr>
        <w:t xml:space="preserve"> </w:t>
      </w:r>
      <w:r w:rsidR="00624A86">
        <w:rPr>
          <w:rFonts w:ascii="Arial" w:hAnsi="Arial" w:cs="Arial"/>
          <w:sz w:val="24"/>
          <w:szCs w:val="24"/>
        </w:rPr>
        <w:t>All f</w:t>
      </w:r>
      <w:r w:rsidRPr="1A0E20A2">
        <w:rPr>
          <w:rFonts w:ascii="Arial" w:hAnsi="Arial" w:cs="Arial"/>
          <w:sz w:val="24"/>
          <w:szCs w:val="24"/>
        </w:rPr>
        <w:t xml:space="preserve">ive of the companies are Samsung’s subsidiaries, including South Korea’s largest private insurer, Samsung Life Insurance, and the largest non-life insurer, Samsung Fire &amp; Marine Insurance. </w:t>
      </w:r>
    </w:p>
    <w:p w14:paraId="57164C59" w14:textId="34C58B7F" w:rsidR="00A13219" w:rsidRDefault="00A13219" w:rsidP="00A1321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ith growing pressure for corporate climate action, Samsung Financial Network </w:t>
      </w:r>
      <w:r w:rsidR="00D627BC">
        <w:rPr>
          <w:rFonts w:ascii="Arial" w:hAnsi="Arial" w:cs="Arial"/>
          <w:sz w:val="24"/>
          <w:szCs w:val="24"/>
        </w:rPr>
        <w:t>has decided to no longer invest</w:t>
      </w:r>
      <w:r>
        <w:rPr>
          <w:rFonts w:ascii="Arial" w:hAnsi="Arial" w:cs="Arial"/>
          <w:sz w:val="24"/>
          <w:szCs w:val="24"/>
        </w:rPr>
        <w:t xml:space="preserve"> in companies that derive 30 percent or more of their revenue from coal generation and mining. </w:t>
      </w:r>
    </w:p>
    <w:p w14:paraId="11999449" w14:textId="2725E787" w:rsidR="00AD747E" w:rsidRPr="00AD747E" w:rsidRDefault="5D2CC8C0" w:rsidP="00C67450">
      <w:pPr>
        <w:jc w:val="left"/>
        <w:rPr>
          <w:rFonts w:ascii="Arial" w:hAnsi="Arial" w:cs="Arial"/>
          <w:sz w:val="24"/>
          <w:szCs w:val="24"/>
        </w:rPr>
      </w:pPr>
      <w:r w:rsidRPr="1A0E20A2">
        <w:rPr>
          <w:rFonts w:ascii="Arial" w:hAnsi="Arial" w:cs="Arial"/>
          <w:sz w:val="24"/>
          <w:szCs w:val="24"/>
        </w:rPr>
        <w:t>However</w:t>
      </w:r>
      <w:r w:rsidR="1F33C70D" w:rsidRPr="1A0E20A2">
        <w:rPr>
          <w:rFonts w:ascii="Arial" w:hAnsi="Arial" w:cs="Arial"/>
          <w:sz w:val="24"/>
          <w:szCs w:val="24"/>
        </w:rPr>
        <w:t>, climate activists say</w:t>
      </w:r>
      <w:r w:rsidR="419BDC55" w:rsidRPr="1A0E20A2">
        <w:rPr>
          <w:rFonts w:ascii="Arial" w:hAnsi="Arial" w:cs="Arial"/>
          <w:sz w:val="24"/>
          <w:szCs w:val="24"/>
        </w:rPr>
        <w:t xml:space="preserve"> there is more Samsung can do to align with global standards. </w:t>
      </w:r>
      <w:r w:rsidR="1B0E6A21" w:rsidRPr="1A0E20A2">
        <w:rPr>
          <w:rFonts w:ascii="Arial" w:hAnsi="Arial" w:cs="Arial"/>
          <w:sz w:val="24"/>
          <w:szCs w:val="24"/>
        </w:rPr>
        <w:t xml:space="preserve">Research from environmental NGO </w:t>
      </w:r>
      <w:proofErr w:type="spellStart"/>
      <w:r w:rsidR="1B0E6A21" w:rsidRPr="1A0E20A2">
        <w:rPr>
          <w:rFonts w:ascii="Arial" w:hAnsi="Arial" w:cs="Arial"/>
          <w:sz w:val="24"/>
          <w:szCs w:val="24"/>
        </w:rPr>
        <w:t>Urgewald</w:t>
      </w:r>
      <w:proofErr w:type="spellEnd"/>
      <w:r w:rsidR="1B0E6A21" w:rsidRPr="1A0E20A2">
        <w:rPr>
          <w:rFonts w:ascii="Arial" w:hAnsi="Arial" w:cs="Arial"/>
          <w:sz w:val="24"/>
          <w:szCs w:val="24"/>
        </w:rPr>
        <w:t xml:space="preserve"> found that around </w:t>
      </w:r>
      <w:hyperlink r:id="rId9">
        <w:r w:rsidR="1B0E6A21" w:rsidRPr="1A0E20A2">
          <w:rPr>
            <w:rStyle w:val="Hyperlink"/>
            <w:rFonts w:ascii="Arial" w:hAnsi="Arial" w:cs="Arial"/>
            <w:sz w:val="24"/>
            <w:szCs w:val="24"/>
          </w:rPr>
          <w:t>half of the world’s coal plant developers</w:t>
        </w:r>
      </w:hyperlink>
      <w:r w:rsidR="1B0E6A21" w:rsidRPr="1A0E20A2">
        <w:rPr>
          <w:rFonts w:ascii="Arial" w:hAnsi="Arial" w:cs="Arial"/>
          <w:sz w:val="24"/>
          <w:szCs w:val="24"/>
        </w:rPr>
        <w:t xml:space="preserve"> fly under the radar at a 30 percent coal revenue </w:t>
      </w:r>
      <w:r w:rsidR="2DC29089" w:rsidRPr="1A0E20A2">
        <w:rPr>
          <w:rFonts w:ascii="Arial" w:hAnsi="Arial" w:cs="Arial"/>
          <w:sz w:val="24"/>
          <w:szCs w:val="24"/>
        </w:rPr>
        <w:t xml:space="preserve">or coal power exclusion </w:t>
      </w:r>
      <w:r w:rsidR="1B0E6A21" w:rsidRPr="1A0E20A2">
        <w:rPr>
          <w:rFonts w:ascii="Arial" w:hAnsi="Arial" w:cs="Arial"/>
          <w:sz w:val="24"/>
          <w:szCs w:val="24"/>
        </w:rPr>
        <w:t xml:space="preserve">threshold. </w:t>
      </w:r>
    </w:p>
    <w:p w14:paraId="5526B263" w14:textId="2566563C" w:rsidR="00D627BC" w:rsidRDefault="00AA52AF" w:rsidP="00D627B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“Samsung </w:t>
      </w:r>
      <w:r w:rsidR="00E1756F">
        <w:rPr>
          <w:rFonts w:ascii="Arial" w:hAnsi="Arial" w:cs="Arial"/>
          <w:sz w:val="24"/>
          <w:szCs w:val="24"/>
        </w:rPr>
        <w:t xml:space="preserve">has taken an important step </w:t>
      </w:r>
      <w:r w:rsidR="004B6C76">
        <w:rPr>
          <w:rFonts w:ascii="Arial" w:hAnsi="Arial" w:cs="Arial"/>
          <w:sz w:val="24"/>
          <w:szCs w:val="24"/>
        </w:rPr>
        <w:t>toward clean energy transition</w:t>
      </w:r>
      <w:r w:rsidR="00E1756F">
        <w:rPr>
          <w:rFonts w:ascii="Arial" w:hAnsi="Arial" w:cs="Arial"/>
          <w:sz w:val="24"/>
          <w:szCs w:val="24"/>
        </w:rPr>
        <w:t xml:space="preserve">. An even more impactful step would be to expand its definition of coal companies using a 20 percent </w:t>
      </w:r>
      <w:r w:rsidR="00E1756F">
        <w:rPr>
          <w:rFonts w:ascii="Arial" w:hAnsi="Arial" w:cs="Arial"/>
          <w:sz w:val="24"/>
          <w:szCs w:val="24"/>
        </w:rPr>
        <w:lastRenderedPageBreak/>
        <w:t xml:space="preserve">threshold and cover the entire coal supply chain,” said Han. </w:t>
      </w:r>
    </w:p>
    <w:p w14:paraId="7C694877" w14:textId="6BE53474" w:rsidR="00E30843" w:rsidRDefault="00E30843" w:rsidP="00C67450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amsung Fire &amp; Marine also has a policy to no longer provide insurance for new coal-fired power projects. However, this does not cover existing coverage to operation, which typically renews each year. </w:t>
      </w:r>
    </w:p>
    <w:p w14:paraId="4DFB3836" w14:textId="05EE8340" w:rsidR="00E30843" w:rsidRDefault="00E1756F" w:rsidP="00C67450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E30843">
        <w:rPr>
          <w:rFonts w:ascii="Arial" w:hAnsi="Arial" w:cs="Arial"/>
          <w:sz w:val="24"/>
          <w:szCs w:val="24"/>
        </w:rPr>
        <w:t xml:space="preserve">As a major insurer, Samsung F&amp;M’s commitment </w:t>
      </w:r>
      <w:r w:rsidR="004B6C76">
        <w:rPr>
          <w:rFonts w:ascii="Arial" w:hAnsi="Arial" w:cs="Arial"/>
          <w:sz w:val="24"/>
          <w:szCs w:val="24"/>
        </w:rPr>
        <w:t>shows other insurers and coal developers loud and clear</w:t>
      </w:r>
      <w:r w:rsidR="00E30843">
        <w:rPr>
          <w:rFonts w:ascii="Arial" w:hAnsi="Arial" w:cs="Arial"/>
          <w:sz w:val="24"/>
          <w:szCs w:val="24"/>
        </w:rPr>
        <w:t xml:space="preserve"> that coal is a no-go. </w:t>
      </w:r>
      <w:r w:rsidR="002A6D47">
        <w:rPr>
          <w:rFonts w:ascii="Arial" w:hAnsi="Arial" w:cs="Arial"/>
          <w:sz w:val="24"/>
          <w:szCs w:val="24"/>
        </w:rPr>
        <w:t xml:space="preserve">To accelerate </w:t>
      </w:r>
      <w:r w:rsidR="004B6C76">
        <w:rPr>
          <w:rFonts w:ascii="Arial" w:hAnsi="Arial" w:cs="Arial"/>
          <w:sz w:val="24"/>
          <w:szCs w:val="24"/>
        </w:rPr>
        <w:t xml:space="preserve">the phase-out, the company must also prioritize ending insurance to existing coal power projects.” </w:t>
      </w:r>
    </w:p>
    <w:p w14:paraId="2A2DF0F0" w14:textId="60EC5502" w:rsidR="00AD747E" w:rsidRPr="00AD747E" w:rsidRDefault="39217B75" w:rsidP="00C67450">
      <w:pPr>
        <w:jc w:val="left"/>
        <w:rPr>
          <w:rFonts w:ascii="Arial" w:hAnsi="Arial" w:cs="Arial"/>
          <w:sz w:val="24"/>
          <w:szCs w:val="24"/>
        </w:rPr>
      </w:pPr>
      <w:r w:rsidRPr="1A0E20A2">
        <w:rPr>
          <w:rFonts w:ascii="Arial" w:hAnsi="Arial" w:cs="Arial"/>
          <w:sz w:val="24"/>
          <w:szCs w:val="24"/>
        </w:rPr>
        <w:t xml:space="preserve">As of October 2021, Samsung held US$629 million of loans and bonds to coal companies, according to the latest </w:t>
      </w:r>
      <w:hyperlink r:id="rId10">
        <w:r w:rsidRPr="1A0E20A2">
          <w:rPr>
            <w:rStyle w:val="Hyperlink"/>
            <w:rFonts w:ascii="Arial" w:hAnsi="Arial" w:cs="Arial"/>
            <w:sz w:val="24"/>
            <w:szCs w:val="24"/>
          </w:rPr>
          <w:t>Global Coal Exit List</w:t>
        </w:r>
      </w:hyperlink>
      <w:r w:rsidRPr="1A0E20A2">
        <w:rPr>
          <w:rFonts w:ascii="Arial" w:hAnsi="Arial" w:cs="Arial"/>
          <w:sz w:val="24"/>
          <w:szCs w:val="24"/>
        </w:rPr>
        <w:t>.</w:t>
      </w:r>
      <w:r w:rsidR="07E671E9" w:rsidRPr="1A0E20A2">
        <w:rPr>
          <w:rFonts w:ascii="Arial" w:hAnsi="Arial" w:cs="Arial"/>
          <w:sz w:val="24"/>
          <w:szCs w:val="24"/>
        </w:rPr>
        <w:t xml:space="preserve"> Its coal-exit policy </w:t>
      </w:r>
      <w:r w:rsidR="3102675B" w:rsidRPr="1A0E20A2">
        <w:rPr>
          <w:rFonts w:ascii="Arial" w:hAnsi="Arial" w:cs="Arial"/>
          <w:sz w:val="24"/>
          <w:szCs w:val="24"/>
        </w:rPr>
        <w:t>is expected to</w:t>
      </w:r>
      <w:r w:rsidR="07E671E9" w:rsidRPr="1A0E20A2">
        <w:rPr>
          <w:rFonts w:ascii="Arial" w:hAnsi="Arial" w:cs="Arial"/>
          <w:sz w:val="24"/>
          <w:szCs w:val="24"/>
        </w:rPr>
        <w:t xml:space="preserve"> apply to </w:t>
      </w:r>
      <w:r w:rsidR="3102675B" w:rsidRPr="1A0E20A2">
        <w:rPr>
          <w:rFonts w:ascii="Arial" w:hAnsi="Arial" w:cs="Arial"/>
          <w:sz w:val="24"/>
          <w:szCs w:val="24"/>
        </w:rPr>
        <w:t xml:space="preserve">a large part of this financing. </w:t>
      </w:r>
    </w:p>
    <w:p w14:paraId="766707EF" w14:textId="07D0DE85" w:rsidR="1A0E20A2" w:rsidRDefault="1A0E20A2" w:rsidP="1A0E20A2">
      <w:pPr>
        <w:jc w:val="left"/>
        <w:rPr>
          <w:rFonts w:ascii="Arial" w:hAnsi="Arial" w:cs="Arial"/>
          <w:sz w:val="24"/>
          <w:szCs w:val="24"/>
        </w:rPr>
      </w:pPr>
    </w:p>
    <w:p w14:paraId="65F5C603" w14:textId="77777777" w:rsidR="00677A4D" w:rsidRPr="00677A4D" w:rsidRDefault="00677A4D" w:rsidP="00677A4D">
      <w:pPr>
        <w:pStyle w:val="paragraph"/>
        <w:shd w:val="clear" w:color="auto" w:fill="FFFFFF"/>
        <w:rPr>
          <w:rFonts w:ascii="맑은 고딕" w:eastAsia="맑은 고딕" w:hAnsi="맑은 고딕"/>
          <w:sz w:val="24"/>
          <w:szCs w:val="24"/>
        </w:rPr>
      </w:pPr>
      <w:r w:rsidRPr="00677A4D">
        <w:rPr>
          <w:rStyle w:val="normaltextrun"/>
          <w:rFonts w:ascii="Arial" w:hAnsi="Arial" w:cs="Arial"/>
          <w:b/>
          <w:bCs/>
          <w:color w:val="000000"/>
          <w:sz w:val="24"/>
          <w:szCs w:val="24"/>
          <w:lang w:val="en"/>
        </w:rPr>
        <w:t>ENDS.</w:t>
      </w:r>
      <w:r w:rsidRPr="00677A4D">
        <w:rPr>
          <w:rStyle w:val="eop"/>
          <w:rFonts w:ascii="Arial" w:hAnsi="Arial" w:cs="Arial"/>
          <w:color w:val="000000"/>
          <w:sz w:val="24"/>
          <w:szCs w:val="24"/>
        </w:rPr>
        <w:t> </w:t>
      </w:r>
    </w:p>
    <w:p w14:paraId="4B6D2456" w14:textId="24582E7D" w:rsidR="00677A4D" w:rsidRDefault="00677A4D" w:rsidP="00677A4D">
      <w:pPr>
        <w:pStyle w:val="paragraph"/>
        <w:shd w:val="clear" w:color="auto" w:fill="FFFFFF"/>
        <w:rPr>
          <w:rStyle w:val="eop"/>
          <w:rFonts w:ascii="Arial" w:hAnsi="Arial" w:cs="Arial"/>
          <w:color w:val="000000"/>
          <w:sz w:val="24"/>
          <w:szCs w:val="24"/>
        </w:rPr>
      </w:pPr>
      <w:r w:rsidRPr="00677A4D">
        <w:rPr>
          <w:rStyle w:val="eop"/>
          <w:rFonts w:ascii="Arial" w:hAnsi="Arial" w:cs="Arial"/>
          <w:color w:val="000000"/>
          <w:sz w:val="24"/>
          <w:szCs w:val="24"/>
        </w:rPr>
        <w:t> </w:t>
      </w:r>
    </w:p>
    <w:p w14:paraId="0FE252EF" w14:textId="60001A53" w:rsidR="00677A4D" w:rsidRDefault="0B24D805" w:rsidP="1A0E20A2">
      <w:pPr>
        <w:pStyle w:val="paragraph"/>
        <w:shd w:val="clear" w:color="auto" w:fill="FFFFFF" w:themeFill="background1"/>
        <w:rPr>
          <w:rStyle w:val="eop"/>
          <w:rFonts w:ascii="Arial" w:hAnsi="Arial" w:cs="Arial"/>
          <w:i/>
          <w:iCs/>
          <w:color w:val="000000"/>
          <w:sz w:val="24"/>
          <w:szCs w:val="24"/>
        </w:rPr>
      </w:pPr>
      <w:r w:rsidRPr="1A0E20A2">
        <w:rPr>
          <w:rStyle w:val="eop"/>
          <w:rFonts w:ascii="Arial" w:hAnsi="Arial" w:cs="Arial"/>
          <w:i/>
          <w:iCs/>
          <w:color w:val="000000" w:themeColor="text1"/>
          <w:sz w:val="24"/>
          <w:szCs w:val="24"/>
        </w:rPr>
        <w:t xml:space="preserve">Finance for our Climate (FFOC) is a tool that tracks and assesses the climate policies of top South Korean financial institutions, looking at restrictions on new coal projects and companies with coal-related activities, and net-zero targets. It has been developed by Seoul-based NGO Solutions for Our Climate. </w:t>
      </w:r>
    </w:p>
    <w:p w14:paraId="6DD742C5" w14:textId="77777777" w:rsidR="00677A4D" w:rsidRPr="00677A4D" w:rsidRDefault="00677A4D" w:rsidP="00677A4D">
      <w:pPr>
        <w:pStyle w:val="paragraph"/>
        <w:shd w:val="clear" w:color="auto" w:fill="FFFFFF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283C170B" w14:textId="77777777" w:rsidR="00677A4D" w:rsidRPr="00677A4D" w:rsidRDefault="00677A4D" w:rsidP="00677A4D">
      <w:pPr>
        <w:pStyle w:val="paragraph"/>
        <w:shd w:val="clear" w:color="auto" w:fill="FFFFFF"/>
        <w:rPr>
          <w:rFonts w:ascii="맑은 고딕" w:eastAsia="맑은 고딕" w:hAnsi="맑은 고딕"/>
          <w:sz w:val="24"/>
          <w:szCs w:val="24"/>
        </w:rPr>
      </w:pPr>
      <w:r w:rsidRPr="00677A4D">
        <w:rPr>
          <w:rStyle w:val="normaltextrun"/>
          <w:rFonts w:ascii="Arial" w:hAnsi="Arial" w:cs="Arial"/>
          <w:i/>
          <w:iCs/>
          <w:color w:val="000000"/>
          <w:sz w:val="24"/>
          <w:szCs w:val="24"/>
          <w:lang w:val="en"/>
        </w:rPr>
        <w:t>Solutions for Our Climate (SFOC) is a South Korea-based group that advocates for stronger climate change policies and transition towards a fossil-free society. SFOC is led by legal, economic, financial, and environmental experts with experience in energy and climate policy and works closely with policymakers.</w:t>
      </w:r>
      <w:r w:rsidRPr="00677A4D">
        <w:rPr>
          <w:rStyle w:val="eop"/>
          <w:rFonts w:ascii="Arial" w:hAnsi="Arial" w:cs="Arial"/>
          <w:color w:val="000000"/>
          <w:sz w:val="24"/>
          <w:szCs w:val="24"/>
        </w:rPr>
        <w:t> </w:t>
      </w:r>
    </w:p>
    <w:p w14:paraId="244CBD2A" w14:textId="77777777" w:rsidR="00677A4D" w:rsidRPr="00677A4D" w:rsidRDefault="00677A4D" w:rsidP="00677A4D">
      <w:pPr>
        <w:pStyle w:val="paragraph"/>
        <w:shd w:val="clear" w:color="auto" w:fill="FFFFFF"/>
        <w:rPr>
          <w:rFonts w:ascii="맑은 고딕" w:eastAsia="맑은 고딕" w:hAnsi="맑은 고딕"/>
          <w:sz w:val="24"/>
          <w:szCs w:val="24"/>
        </w:rPr>
      </w:pPr>
      <w:r w:rsidRPr="00677A4D">
        <w:rPr>
          <w:rStyle w:val="eop"/>
          <w:rFonts w:ascii="Arial" w:hAnsi="Arial" w:cs="Arial"/>
          <w:color w:val="000000"/>
          <w:sz w:val="24"/>
          <w:szCs w:val="24"/>
        </w:rPr>
        <w:t> </w:t>
      </w:r>
    </w:p>
    <w:p w14:paraId="2F01C8A1" w14:textId="77777777" w:rsidR="00677A4D" w:rsidRPr="00677A4D" w:rsidRDefault="00677A4D" w:rsidP="00677A4D">
      <w:pPr>
        <w:pStyle w:val="paragraph"/>
        <w:shd w:val="clear" w:color="auto" w:fill="FFFFFF"/>
        <w:rPr>
          <w:rFonts w:ascii="맑은 고딕" w:eastAsia="맑은 고딕" w:hAnsi="맑은 고딕"/>
          <w:sz w:val="24"/>
          <w:szCs w:val="24"/>
        </w:rPr>
      </w:pPr>
      <w:r w:rsidRPr="00677A4D">
        <w:rPr>
          <w:rStyle w:val="normaltextrun"/>
          <w:rFonts w:ascii="Arial" w:hAnsi="Arial" w:cs="Arial"/>
          <w:b/>
          <w:bCs/>
          <w:color w:val="000000"/>
          <w:sz w:val="24"/>
          <w:szCs w:val="24"/>
          <w:lang w:val="en"/>
        </w:rPr>
        <w:t>For media inquiries, please reach out to:   </w:t>
      </w:r>
      <w:r w:rsidRPr="00677A4D">
        <w:rPr>
          <w:rStyle w:val="eop"/>
          <w:rFonts w:ascii="Arial" w:hAnsi="Arial" w:cs="Arial"/>
          <w:color w:val="000000"/>
          <w:sz w:val="24"/>
          <w:szCs w:val="24"/>
        </w:rPr>
        <w:t> </w:t>
      </w:r>
    </w:p>
    <w:p w14:paraId="36BE69DB" w14:textId="179EAAED" w:rsidR="00677A4D" w:rsidRPr="00677A4D" w:rsidRDefault="0B24D805" w:rsidP="1A0E20A2">
      <w:pPr>
        <w:pStyle w:val="paragraph"/>
        <w:shd w:val="clear" w:color="auto" w:fill="FFFFFF" w:themeFill="background1"/>
        <w:rPr>
          <w:rFonts w:ascii="맑은 고딕" w:eastAsia="맑은 고딕" w:hAnsi="맑은 고딕"/>
          <w:sz w:val="24"/>
          <w:szCs w:val="24"/>
        </w:rPr>
      </w:pPr>
      <w:r w:rsidRPr="1A0E20A2">
        <w:rPr>
          <w:rStyle w:val="spellingerror"/>
          <w:rFonts w:ascii="Arial" w:hAnsi="Arial" w:cs="Arial"/>
          <w:color w:val="000000" w:themeColor="text1"/>
          <w:sz w:val="24"/>
          <w:szCs w:val="24"/>
          <w:lang w:val="en"/>
        </w:rPr>
        <w:t>Euijin</w:t>
      </w:r>
      <w:r w:rsidRPr="1A0E20A2">
        <w:rPr>
          <w:rStyle w:val="normaltextrun"/>
          <w:rFonts w:ascii="Arial" w:hAnsi="Arial" w:cs="Arial"/>
          <w:color w:val="000000" w:themeColor="text1"/>
          <w:sz w:val="24"/>
          <w:szCs w:val="24"/>
          <w:lang w:val="en"/>
        </w:rPr>
        <w:t> Kim, Communications Officer, Solutions for Our Climate, </w:t>
      </w:r>
    </w:p>
    <w:p w14:paraId="727A9031" w14:textId="575C5825" w:rsidR="00677A4D" w:rsidRPr="00677A4D" w:rsidRDefault="00697710" w:rsidP="1A0E20A2">
      <w:pPr>
        <w:pStyle w:val="paragraph"/>
        <w:shd w:val="clear" w:color="auto" w:fill="FFFFFF" w:themeFill="background1"/>
        <w:rPr>
          <w:rFonts w:ascii="맑은 고딕" w:eastAsia="맑은 고딕" w:hAnsi="맑은 고딕"/>
          <w:sz w:val="24"/>
          <w:szCs w:val="24"/>
        </w:rPr>
      </w:pPr>
      <w:hyperlink r:id="rId11">
        <w:r w:rsidR="0B24D805" w:rsidRPr="1A0E20A2">
          <w:rPr>
            <w:rStyle w:val="normaltextrun"/>
            <w:rFonts w:ascii="Arial" w:eastAsia="맑은 고딕" w:hAnsi="Arial" w:cs="Arial"/>
            <w:color w:val="0563C1"/>
            <w:sz w:val="24"/>
            <w:szCs w:val="24"/>
            <w:u w:val="single"/>
            <w:lang w:val="en"/>
          </w:rPr>
          <w:t>euijin.kim@forourclimate.org</w:t>
        </w:r>
      </w:hyperlink>
      <w:r w:rsidR="0B24D805" w:rsidRPr="1A0E20A2">
        <w:rPr>
          <w:rStyle w:val="normaltextrun"/>
          <w:rFonts w:ascii="Arial" w:hAnsi="Arial" w:cs="Arial"/>
          <w:color w:val="000000" w:themeColor="text1"/>
          <w:sz w:val="24"/>
          <w:szCs w:val="24"/>
        </w:rPr>
        <w:t>  </w:t>
      </w:r>
      <w:r w:rsidR="0B24D805" w:rsidRPr="1A0E20A2">
        <w:rPr>
          <w:rStyle w:val="eop"/>
          <w:rFonts w:ascii="Arial" w:hAnsi="Arial" w:cs="Arial"/>
          <w:color w:val="000000" w:themeColor="text1"/>
          <w:sz w:val="24"/>
          <w:szCs w:val="24"/>
        </w:rPr>
        <w:t> </w:t>
      </w:r>
    </w:p>
    <w:p w14:paraId="62FAA17C" w14:textId="77777777" w:rsidR="00677A4D" w:rsidRPr="00677A4D" w:rsidRDefault="00677A4D" w:rsidP="00677A4D">
      <w:pPr>
        <w:pStyle w:val="paragraph"/>
        <w:shd w:val="clear" w:color="auto" w:fill="FFFFFF"/>
        <w:rPr>
          <w:rFonts w:ascii="맑은 고딕" w:eastAsia="맑은 고딕" w:hAnsi="맑은 고딕"/>
          <w:sz w:val="24"/>
          <w:szCs w:val="24"/>
        </w:rPr>
      </w:pPr>
      <w:r w:rsidRPr="00677A4D">
        <w:rPr>
          <w:rStyle w:val="eop"/>
          <w:rFonts w:ascii="Arial" w:hAnsi="Arial" w:cs="Arial"/>
          <w:color w:val="000000"/>
          <w:sz w:val="24"/>
          <w:szCs w:val="24"/>
        </w:rPr>
        <w:t> </w:t>
      </w:r>
    </w:p>
    <w:p w14:paraId="455DD303" w14:textId="4BCA5374" w:rsidR="00350EC5" w:rsidRDefault="00350EC5" w:rsidP="00350EC5">
      <w:pPr>
        <w:jc w:val="left"/>
        <w:rPr>
          <w:rFonts w:ascii="Arial" w:hAnsi="Arial" w:cs="Arial"/>
          <w:sz w:val="24"/>
          <w:szCs w:val="24"/>
        </w:rPr>
      </w:pPr>
    </w:p>
    <w:p w14:paraId="2BF05A70" w14:textId="77777777" w:rsidR="00790E1F" w:rsidRPr="000F4C25" w:rsidRDefault="00790E1F" w:rsidP="00350EC5">
      <w:pPr>
        <w:jc w:val="left"/>
        <w:rPr>
          <w:rFonts w:ascii="Arial" w:hAnsi="Arial" w:cs="Arial"/>
          <w:sz w:val="24"/>
          <w:szCs w:val="24"/>
        </w:rPr>
      </w:pPr>
    </w:p>
    <w:sectPr w:rsidR="00790E1F" w:rsidRPr="000F4C2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F33E" w14:textId="77777777" w:rsidR="00525943" w:rsidRDefault="00525943" w:rsidP="00A55730">
      <w:pPr>
        <w:spacing w:after="0" w:line="240" w:lineRule="auto"/>
      </w:pPr>
      <w:r>
        <w:separator/>
      </w:r>
    </w:p>
  </w:endnote>
  <w:endnote w:type="continuationSeparator" w:id="0">
    <w:p w14:paraId="593D9505" w14:textId="77777777" w:rsidR="00525943" w:rsidRDefault="00525943" w:rsidP="00A55730">
      <w:pPr>
        <w:spacing w:after="0" w:line="240" w:lineRule="auto"/>
      </w:pPr>
      <w:r>
        <w:continuationSeparator/>
      </w:r>
    </w:p>
  </w:endnote>
  <w:endnote w:type="continuationNotice" w:id="1">
    <w:p w14:paraId="278C2C2E" w14:textId="77777777" w:rsidR="00525943" w:rsidRDefault="005259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CEC0" w14:textId="77777777" w:rsidR="00525943" w:rsidRDefault="00525943" w:rsidP="00A55730">
      <w:pPr>
        <w:spacing w:after="0" w:line="240" w:lineRule="auto"/>
      </w:pPr>
      <w:r>
        <w:separator/>
      </w:r>
    </w:p>
  </w:footnote>
  <w:footnote w:type="continuationSeparator" w:id="0">
    <w:p w14:paraId="6FA4A4BA" w14:textId="77777777" w:rsidR="00525943" w:rsidRDefault="00525943" w:rsidP="00A55730">
      <w:pPr>
        <w:spacing w:after="0" w:line="240" w:lineRule="auto"/>
      </w:pPr>
      <w:r>
        <w:continuationSeparator/>
      </w:r>
    </w:p>
  </w:footnote>
  <w:footnote w:type="continuationNotice" w:id="1">
    <w:p w14:paraId="174BD496" w14:textId="77777777" w:rsidR="00525943" w:rsidRDefault="005259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F055D"/>
    <w:multiLevelType w:val="hybridMultilevel"/>
    <w:tmpl w:val="FFFFFFFF"/>
    <w:lvl w:ilvl="0" w:tplc="E08AAC7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DC2874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19D42A1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DC6C4DA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CF6451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248AD6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4067E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2598988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90AE2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052070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C5"/>
    <w:rsid w:val="00010076"/>
    <w:rsid w:val="000141C0"/>
    <w:rsid w:val="0009100B"/>
    <w:rsid w:val="00091A05"/>
    <w:rsid w:val="000B0103"/>
    <w:rsid w:val="000C1944"/>
    <w:rsid w:val="000C7FB2"/>
    <w:rsid w:val="000E76CF"/>
    <w:rsid w:val="000F4C25"/>
    <w:rsid w:val="001129C5"/>
    <w:rsid w:val="001174A4"/>
    <w:rsid w:val="00125825"/>
    <w:rsid w:val="001409E6"/>
    <w:rsid w:val="001728A7"/>
    <w:rsid w:val="001939B5"/>
    <w:rsid w:val="001A0C4B"/>
    <w:rsid w:val="001A59B1"/>
    <w:rsid w:val="001C3180"/>
    <w:rsid w:val="001F1B2A"/>
    <w:rsid w:val="001F318E"/>
    <w:rsid w:val="00205559"/>
    <w:rsid w:val="00246AB5"/>
    <w:rsid w:val="00250BDE"/>
    <w:rsid w:val="002900AD"/>
    <w:rsid w:val="002A0CB3"/>
    <w:rsid w:val="002A4149"/>
    <w:rsid w:val="002A661C"/>
    <w:rsid w:val="002A6D47"/>
    <w:rsid w:val="002B3EA5"/>
    <w:rsid w:val="002B59CF"/>
    <w:rsid w:val="002C2C21"/>
    <w:rsid w:val="002D5C1F"/>
    <w:rsid w:val="002E09B1"/>
    <w:rsid w:val="00306DCA"/>
    <w:rsid w:val="00307626"/>
    <w:rsid w:val="00345C97"/>
    <w:rsid w:val="003492B6"/>
    <w:rsid w:val="00350EC5"/>
    <w:rsid w:val="0037520F"/>
    <w:rsid w:val="00376747"/>
    <w:rsid w:val="00376C5A"/>
    <w:rsid w:val="00393CAD"/>
    <w:rsid w:val="003A7969"/>
    <w:rsid w:val="003C0953"/>
    <w:rsid w:val="003C7440"/>
    <w:rsid w:val="003F53C4"/>
    <w:rsid w:val="004235B0"/>
    <w:rsid w:val="00447041"/>
    <w:rsid w:val="00450D6C"/>
    <w:rsid w:val="00455017"/>
    <w:rsid w:val="0046467B"/>
    <w:rsid w:val="004907B8"/>
    <w:rsid w:val="004B6C76"/>
    <w:rsid w:val="004C5196"/>
    <w:rsid w:val="004E3348"/>
    <w:rsid w:val="004E783B"/>
    <w:rsid w:val="004F67C0"/>
    <w:rsid w:val="00506430"/>
    <w:rsid w:val="005170E4"/>
    <w:rsid w:val="0052343C"/>
    <w:rsid w:val="00523BD7"/>
    <w:rsid w:val="00525943"/>
    <w:rsid w:val="005435C3"/>
    <w:rsid w:val="005435EA"/>
    <w:rsid w:val="005448DF"/>
    <w:rsid w:val="005630B5"/>
    <w:rsid w:val="005A0196"/>
    <w:rsid w:val="005A1A7D"/>
    <w:rsid w:val="005A3ACF"/>
    <w:rsid w:val="005B35E7"/>
    <w:rsid w:val="005D02CF"/>
    <w:rsid w:val="005E49FE"/>
    <w:rsid w:val="00624A86"/>
    <w:rsid w:val="006263AA"/>
    <w:rsid w:val="00634331"/>
    <w:rsid w:val="00640149"/>
    <w:rsid w:val="0064070F"/>
    <w:rsid w:val="00663DE8"/>
    <w:rsid w:val="00672458"/>
    <w:rsid w:val="00677A4D"/>
    <w:rsid w:val="0068156A"/>
    <w:rsid w:val="00685B20"/>
    <w:rsid w:val="00685C51"/>
    <w:rsid w:val="00697710"/>
    <w:rsid w:val="006B4C8A"/>
    <w:rsid w:val="006C2CA5"/>
    <w:rsid w:val="006E5D9E"/>
    <w:rsid w:val="00714D7E"/>
    <w:rsid w:val="00723EAA"/>
    <w:rsid w:val="00725288"/>
    <w:rsid w:val="00766118"/>
    <w:rsid w:val="00790E1F"/>
    <w:rsid w:val="00791AD7"/>
    <w:rsid w:val="00794CC7"/>
    <w:rsid w:val="0079757D"/>
    <w:rsid w:val="007B1997"/>
    <w:rsid w:val="007C09B4"/>
    <w:rsid w:val="007D15C5"/>
    <w:rsid w:val="007E7B71"/>
    <w:rsid w:val="007F2F27"/>
    <w:rsid w:val="008344D3"/>
    <w:rsid w:val="008416D8"/>
    <w:rsid w:val="00851F16"/>
    <w:rsid w:val="0085450F"/>
    <w:rsid w:val="00874205"/>
    <w:rsid w:val="00897225"/>
    <w:rsid w:val="008C6BF9"/>
    <w:rsid w:val="008D26D2"/>
    <w:rsid w:val="009018D5"/>
    <w:rsid w:val="0090245D"/>
    <w:rsid w:val="00912089"/>
    <w:rsid w:val="00917576"/>
    <w:rsid w:val="00926F72"/>
    <w:rsid w:val="009329F7"/>
    <w:rsid w:val="009416DA"/>
    <w:rsid w:val="009646A7"/>
    <w:rsid w:val="00980B04"/>
    <w:rsid w:val="009916D9"/>
    <w:rsid w:val="00994BA5"/>
    <w:rsid w:val="009A65AB"/>
    <w:rsid w:val="009B3B4B"/>
    <w:rsid w:val="009D15F2"/>
    <w:rsid w:val="009D2984"/>
    <w:rsid w:val="009E65B0"/>
    <w:rsid w:val="009F1AE2"/>
    <w:rsid w:val="00A004E0"/>
    <w:rsid w:val="00A13219"/>
    <w:rsid w:val="00A24908"/>
    <w:rsid w:val="00A436E8"/>
    <w:rsid w:val="00A50D66"/>
    <w:rsid w:val="00A55730"/>
    <w:rsid w:val="00A87763"/>
    <w:rsid w:val="00A934CB"/>
    <w:rsid w:val="00AA52AF"/>
    <w:rsid w:val="00AB3433"/>
    <w:rsid w:val="00AB4C21"/>
    <w:rsid w:val="00AC1F7F"/>
    <w:rsid w:val="00AC78CD"/>
    <w:rsid w:val="00AD284C"/>
    <w:rsid w:val="00AD295E"/>
    <w:rsid w:val="00AD747E"/>
    <w:rsid w:val="00AD7ED1"/>
    <w:rsid w:val="00AE0DCB"/>
    <w:rsid w:val="00AF1350"/>
    <w:rsid w:val="00B00EEA"/>
    <w:rsid w:val="00B24187"/>
    <w:rsid w:val="00B41198"/>
    <w:rsid w:val="00B56747"/>
    <w:rsid w:val="00B70F6A"/>
    <w:rsid w:val="00B81743"/>
    <w:rsid w:val="00B85D72"/>
    <w:rsid w:val="00BB586B"/>
    <w:rsid w:val="00BD394B"/>
    <w:rsid w:val="00BF40DD"/>
    <w:rsid w:val="00C03A00"/>
    <w:rsid w:val="00C06EF1"/>
    <w:rsid w:val="00C67450"/>
    <w:rsid w:val="00CC4829"/>
    <w:rsid w:val="00CC5993"/>
    <w:rsid w:val="00CD35B9"/>
    <w:rsid w:val="00D06ED8"/>
    <w:rsid w:val="00D15715"/>
    <w:rsid w:val="00D17469"/>
    <w:rsid w:val="00D3403E"/>
    <w:rsid w:val="00D627BC"/>
    <w:rsid w:val="00D73D5D"/>
    <w:rsid w:val="00D97A31"/>
    <w:rsid w:val="00DA1E88"/>
    <w:rsid w:val="00DE0A27"/>
    <w:rsid w:val="00DE4CD0"/>
    <w:rsid w:val="00DF0339"/>
    <w:rsid w:val="00DF7FE0"/>
    <w:rsid w:val="00E06E60"/>
    <w:rsid w:val="00E1756F"/>
    <w:rsid w:val="00E30843"/>
    <w:rsid w:val="00E42C38"/>
    <w:rsid w:val="00E521CB"/>
    <w:rsid w:val="00E52677"/>
    <w:rsid w:val="00E76F43"/>
    <w:rsid w:val="00ED3813"/>
    <w:rsid w:val="00ED5064"/>
    <w:rsid w:val="00ED6CEC"/>
    <w:rsid w:val="00F24F0E"/>
    <w:rsid w:val="00F36C94"/>
    <w:rsid w:val="00F64994"/>
    <w:rsid w:val="00F87CD1"/>
    <w:rsid w:val="00FA614F"/>
    <w:rsid w:val="00FC7BEE"/>
    <w:rsid w:val="011233B7"/>
    <w:rsid w:val="019F3D30"/>
    <w:rsid w:val="0207D242"/>
    <w:rsid w:val="028BB5A8"/>
    <w:rsid w:val="029931D9"/>
    <w:rsid w:val="039FCDD2"/>
    <w:rsid w:val="03BA4F3D"/>
    <w:rsid w:val="03C97CE8"/>
    <w:rsid w:val="03DA642B"/>
    <w:rsid w:val="04314394"/>
    <w:rsid w:val="04D0564A"/>
    <w:rsid w:val="05424ABB"/>
    <w:rsid w:val="0567877F"/>
    <w:rsid w:val="05D09532"/>
    <w:rsid w:val="05FD4ED0"/>
    <w:rsid w:val="063F6D0D"/>
    <w:rsid w:val="0711E3AF"/>
    <w:rsid w:val="07651B18"/>
    <w:rsid w:val="07AA6C16"/>
    <w:rsid w:val="07E671E9"/>
    <w:rsid w:val="084D0AA1"/>
    <w:rsid w:val="086482C1"/>
    <w:rsid w:val="08840412"/>
    <w:rsid w:val="0898B493"/>
    <w:rsid w:val="08E219AA"/>
    <w:rsid w:val="08F5F883"/>
    <w:rsid w:val="094978D5"/>
    <w:rsid w:val="0A9C3A8D"/>
    <w:rsid w:val="0B127EBC"/>
    <w:rsid w:val="0B24D805"/>
    <w:rsid w:val="0B877882"/>
    <w:rsid w:val="0B8AC6EE"/>
    <w:rsid w:val="0BC84C94"/>
    <w:rsid w:val="0C205FFD"/>
    <w:rsid w:val="0C72E948"/>
    <w:rsid w:val="0C877E1E"/>
    <w:rsid w:val="0CB8241B"/>
    <w:rsid w:val="0CD3FCF1"/>
    <w:rsid w:val="0D92D5DF"/>
    <w:rsid w:val="0DE42B1A"/>
    <w:rsid w:val="0DFA36E1"/>
    <w:rsid w:val="0E4CC02C"/>
    <w:rsid w:val="0EC9F8F2"/>
    <w:rsid w:val="0F2C8C3C"/>
    <w:rsid w:val="0FB48C74"/>
    <w:rsid w:val="0FD40DC5"/>
    <w:rsid w:val="12500862"/>
    <w:rsid w:val="127D228A"/>
    <w:rsid w:val="128922ED"/>
    <w:rsid w:val="138BE877"/>
    <w:rsid w:val="13BB8BDA"/>
    <w:rsid w:val="13D303FA"/>
    <w:rsid w:val="14614E71"/>
    <w:rsid w:val="14AD7335"/>
    <w:rsid w:val="175360CC"/>
    <w:rsid w:val="17C65BF4"/>
    <w:rsid w:val="1839E8A9"/>
    <w:rsid w:val="1968B81A"/>
    <w:rsid w:val="19A98BBC"/>
    <w:rsid w:val="19BB4165"/>
    <w:rsid w:val="1A0E20A2"/>
    <w:rsid w:val="1A3B017E"/>
    <w:rsid w:val="1A4CA0FC"/>
    <w:rsid w:val="1AC542F0"/>
    <w:rsid w:val="1B0E6A21"/>
    <w:rsid w:val="1B1EA67C"/>
    <w:rsid w:val="1B230DAD"/>
    <w:rsid w:val="1B4C08A5"/>
    <w:rsid w:val="1B764607"/>
    <w:rsid w:val="1BC1E2FA"/>
    <w:rsid w:val="1BDA531C"/>
    <w:rsid w:val="1D065A1B"/>
    <w:rsid w:val="1D1C5618"/>
    <w:rsid w:val="1D1C65E2"/>
    <w:rsid w:val="1DB42A00"/>
    <w:rsid w:val="1E152008"/>
    <w:rsid w:val="1E272528"/>
    <w:rsid w:val="1E6B1465"/>
    <w:rsid w:val="1F33C70D"/>
    <w:rsid w:val="1F7590C2"/>
    <w:rsid w:val="1F98607F"/>
    <w:rsid w:val="1FCFCFAA"/>
    <w:rsid w:val="20000A85"/>
    <w:rsid w:val="205D9CF1"/>
    <w:rsid w:val="21229067"/>
    <w:rsid w:val="21515002"/>
    <w:rsid w:val="2156D95F"/>
    <w:rsid w:val="21D9E706"/>
    <w:rsid w:val="21F5CB52"/>
    <w:rsid w:val="22A612F8"/>
    <w:rsid w:val="22C1E205"/>
    <w:rsid w:val="22DDF2B8"/>
    <w:rsid w:val="2348E61E"/>
    <w:rsid w:val="236E5BBC"/>
    <w:rsid w:val="2386A8BD"/>
    <w:rsid w:val="240D6E72"/>
    <w:rsid w:val="244C0472"/>
    <w:rsid w:val="24F15337"/>
    <w:rsid w:val="253BC5EB"/>
    <w:rsid w:val="254832A0"/>
    <w:rsid w:val="256972FE"/>
    <w:rsid w:val="25C7BFE8"/>
    <w:rsid w:val="25DDCBAF"/>
    <w:rsid w:val="2783599B"/>
    <w:rsid w:val="289460C2"/>
    <w:rsid w:val="2925D684"/>
    <w:rsid w:val="294F64D7"/>
    <w:rsid w:val="2967A228"/>
    <w:rsid w:val="2995A661"/>
    <w:rsid w:val="29E3F634"/>
    <w:rsid w:val="2A009FCE"/>
    <w:rsid w:val="2ADE0783"/>
    <w:rsid w:val="2AFC821D"/>
    <w:rsid w:val="2B5EAED3"/>
    <w:rsid w:val="2B655A18"/>
    <w:rsid w:val="2BB698C8"/>
    <w:rsid w:val="2DC29089"/>
    <w:rsid w:val="2DEE5094"/>
    <w:rsid w:val="2E0321D8"/>
    <w:rsid w:val="2E87921E"/>
    <w:rsid w:val="2ED98E89"/>
    <w:rsid w:val="2EDCDCF5"/>
    <w:rsid w:val="2F935F2B"/>
    <w:rsid w:val="2FD99425"/>
    <w:rsid w:val="300A3A22"/>
    <w:rsid w:val="3044BF68"/>
    <w:rsid w:val="3102675B"/>
    <w:rsid w:val="31364121"/>
    <w:rsid w:val="3155C68F"/>
    <w:rsid w:val="31BB15A2"/>
    <w:rsid w:val="31E73C51"/>
    <w:rsid w:val="3286AF91"/>
    <w:rsid w:val="329B30EF"/>
    <w:rsid w:val="32B00C0E"/>
    <w:rsid w:val="332623CC"/>
    <w:rsid w:val="335B0341"/>
    <w:rsid w:val="3444B932"/>
    <w:rsid w:val="354B431D"/>
    <w:rsid w:val="35A21E69"/>
    <w:rsid w:val="35DCB8DF"/>
    <w:rsid w:val="3697BCF4"/>
    <w:rsid w:val="36B37965"/>
    <w:rsid w:val="370DA1E1"/>
    <w:rsid w:val="372C4E51"/>
    <w:rsid w:val="381747C1"/>
    <w:rsid w:val="39217B75"/>
    <w:rsid w:val="395CD1CD"/>
    <w:rsid w:val="3C802E53"/>
    <w:rsid w:val="3CD4E805"/>
    <w:rsid w:val="3CFBA1C3"/>
    <w:rsid w:val="3D0D576C"/>
    <w:rsid w:val="3D21EC42"/>
    <w:rsid w:val="3D36381C"/>
    <w:rsid w:val="3D6E6B15"/>
    <w:rsid w:val="3D8D1785"/>
    <w:rsid w:val="3D9EB703"/>
    <w:rsid w:val="3E2C2A3B"/>
    <w:rsid w:val="3E9E1EAC"/>
    <w:rsid w:val="3F2C6923"/>
    <w:rsid w:val="3F9B40FE"/>
    <w:rsid w:val="4032AB0D"/>
    <w:rsid w:val="40587022"/>
    <w:rsid w:val="4077F590"/>
    <w:rsid w:val="40DC6DD0"/>
    <w:rsid w:val="41064007"/>
    <w:rsid w:val="4167360F"/>
    <w:rsid w:val="4186B760"/>
    <w:rsid w:val="419BDC55"/>
    <w:rsid w:val="41BAD5FB"/>
    <w:rsid w:val="41DFD803"/>
    <w:rsid w:val="41E4345D"/>
    <w:rsid w:val="41F8ABD1"/>
    <w:rsid w:val="42A54CC6"/>
    <w:rsid w:val="42C7A6C9"/>
    <w:rsid w:val="42EA7686"/>
    <w:rsid w:val="45CEBD39"/>
    <w:rsid w:val="45DC88E1"/>
    <w:rsid w:val="4613F80C"/>
    <w:rsid w:val="469AFC25"/>
    <w:rsid w:val="46C071C3"/>
    <w:rsid w:val="46D2276C"/>
    <w:rsid w:val="471E887E"/>
    <w:rsid w:val="475F8479"/>
    <w:rsid w:val="48906D7B"/>
    <w:rsid w:val="48C766EC"/>
    <w:rsid w:val="48D3F798"/>
    <w:rsid w:val="492FE1B6"/>
    <w:rsid w:val="498D0E80"/>
    <w:rsid w:val="4B028DE7"/>
    <w:rsid w:val="4B357B99"/>
    <w:rsid w:val="4B8B6D58"/>
    <w:rsid w:val="4BCE8F6A"/>
    <w:rsid w:val="4BE676C9"/>
    <w:rsid w:val="4C1F3385"/>
    <w:rsid w:val="4CE7BC68"/>
    <w:rsid w:val="4D2ED7EB"/>
    <w:rsid w:val="4D4E593C"/>
    <w:rsid w:val="4D9DFDE0"/>
    <w:rsid w:val="4E094726"/>
    <w:rsid w:val="4E4E9824"/>
    <w:rsid w:val="4EC0A1C5"/>
    <w:rsid w:val="4F08AECF"/>
    <w:rsid w:val="4F9A2491"/>
    <w:rsid w:val="50B26008"/>
    <w:rsid w:val="5140669B"/>
    <w:rsid w:val="514B0A1A"/>
    <w:rsid w:val="522BA490"/>
    <w:rsid w:val="522EF2FC"/>
    <w:rsid w:val="52F2CBC4"/>
    <w:rsid w:val="53171556"/>
    <w:rsid w:val="535C5029"/>
    <w:rsid w:val="5396D56F"/>
    <w:rsid w:val="53D89A98"/>
    <w:rsid w:val="53EA1D70"/>
    <w:rsid w:val="540CED2D"/>
    <w:rsid w:val="542116E1"/>
    <w:rsid w:val="547EE19E"/>
    <w:rsid w:val="54885728"/>
    <w:rsid w:val="54A7DC96"/>
    <w:rsid w:val="54DF3691"/>
    <w:rsid w:val="55D8C598"/>
    <w:rsid w:val="56AD1948"/>
    <w:rsid w:val="56B0F2E7"/>
    <w:rsid w:val="56FADC3B"/>
    <w:rsid w:val="56FB41DD"/>
    <w:rsid w:val="570FFDF1"/>
    <w:rsid w:val="579A33D0"/>
    <w:rsid w:val="589D5924"/>
    <w:rsid w:val="5987A026"/>
    <w:rsid w:val="5A88E194"/>
    <w:rsid w:val="5BBD6C96"/>
    <w:rsid w:val="5BCAB7AE"/>
    <w:rsid w:val="5BE66371"/>
    <w:rsid w:val="5D2CC8C0"/>
    <w:rsid w:val="5D694263"/>
    <w:rsid w:val="5ED124D6"/>
    <w:rsid w:val="5F244C14"/>
    <w:rsid w:val="5F399FA0"/>
    <w:rsid w:val="5F81D93E"/>
    <w:rsid w:val="60365241"/>
    <w:rsid w:val="60884E23"/>
    <w:rsid w:val="60C0811C"/>
    <w:rsid w:val="6170A34E"/>
    <w:rsid w:val="617E4042"/>
    <w:rsid w:val="61B1B54D"/>
    <w:rsid w:val="61DFD23F"/>
    <w:rsid w:val="61F034B3"/>
    <w:rsid w:val="62ED5705"/>
    <w:rsid w:val="63055072"/>
    <w:rsid w:val="6458560E"/>
    <w:rsid w:val="64B94C16"/>
    <w:rsid w:val="65126CB9"/>
    <w:rsid w:val="6531EE0A"/>
    <w:rsid w:val="6546BF4E"/>
    <w:rsid w:val="654AC1D8"/>
    <w:rsid w:val="6614A7FC"/>
    <w:rsid w:val="6619BCD0"/>
    <w:rsid w:val="6646BA52"/>
    <w:rsid w:val="66772703"/>
    <w:rsid w:val="672BEDCF"/>
    <w:rsid w:val="6835627A"/>
    <w:rsid w:val="6838B0E6"/>
    <w:rsid w:val="688A827F"/>
    <w:rsid w:val="68CE49F5"/>
    <w:rsid w:val="6920D340"/>
    <w:rsid w:val="69279270"/>
    <w:rsid w:val="69356816"/>
    <w:rsid w:val="6981E6E9"/>
    <w:rsid w:val="69C5300F"/>
    <w:rsid w:val="69ED122C"/>
    <w:rsid w:val="6B957F45"/>
    <w:rsid w:val="6BE28382"/>
    <w:rsid w:val="6C81F7BD"/>
    <w:rsid w:val="6CC07817"/>
    <w:rsid w:val="6CDF2487"/>
    <w:rsid w:val="6D244B99"/>
    <w:rsid w:val="6EFDF25A"/>
    <w:rsid w:val="6F388CD0"/>
    <w:rsid w:val="6FCA0292"/>
    <w:rsid w:val="6FF390E5"/>
    <w:rsid w:val="7080EDF2"/>
    <w:rsid w:val="70882242"/>
    <w:rsid w:val="70A06F43"/>
    <w:rsid w:val="70A650D2"/>
    <w:rsid w:val="713F7344"/>
    <w:rsid w:val="71D164C7"/>
    <w:rsid w:val="73AAF14A"/>
    <w:rsid w:val="741D239A"/>
    <w:rsid w:val="747445EC"/>
    <w:rsid w:val="749D2021"/>
    <w:rsid w:val="74A74DE6"/>
    <w:rsid w:val="74C7CF0A"/>
    <w:rsid w:val="757DBA97"/>
    <w:rsid w:val="7616A212"/>
    <w:rsid w:val="765775B4"/>
    <w:rsid w:val="76692B5D"/>
    <w:rsid w:val="7681A005"/>
    <w:rsid w:val="76AE6630"/>
    <w:rsid w:val="76E8EB76"/>
    <w:rsid w:val="775F0334"/>
    <w:rsid w:val="77732CE8"/>
    <w:rsid w:val="7787FE2C"/>
    <w:rsid w:val="77D0F7A5"/>
    <w:rsid w:val="77F9F29D"/>
    <w:rsid w:val="78883D14"/>
    <w:rsid w:val="792ADB9F"/>
    <w:rsid w:val="79B44413"/>
    <w:rsid w:val="79CA4FDA"/>
    <w:rsid w:val="79FF2F4F"/>
    <w:rsid w:val="7A6213F8"/>
    <w:rsid w:val="7B0B8649"/>
    <w:rsid w:val="7B34FE71"/>
    <w:rsid w:val="7C387ECF"/>
    <w:rsid w:val="7C464A77"/>
    <w:rsid w:val="7CC9DE66"/>
    <w:rsid w:val="7DB1CDEF"/>
    <w:rsid w:val="7E6FBFE6"/>
    <w:rsid w:val="7EA3B54A"/>
    <w:rsid w:val="7EF490FD"/>
    <w:rsid w:val="7F312882"/>
    <w:rsid w:val="7F3EF49D"/>
    <w:rsid w:val="7FC47B38"/>
    <w:rsid w:val="7FF6D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8671B"/>
  <w15:chartTrackingRefBased/>
  <w15:docId w15:val="{F880A071-8B8F-4D17-BA06-EAE43522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D66"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4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45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340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03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03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03E"/>
    <w:rPr>
      <w:b/>
      <w:bCs/>
      <w:lang w:val="en-GB"/>
    </w:rPr>
  </w:style>
  <w:style w:type="paragraph" w:customStyle="1" w:styleId="paragraph">
    <w:name w:val="paragraph"/>
    <w:basedOn w:val="Normal"/>
    <w:rsid w:val="00677A4D"/>
    <w:pPr>
      <w:widowControl/>
      <w:wordWrap/>
      <w:autoSpaceDE/>
      <w:autoSpaceDN/>
      <w:spacing w:after="0" w:line="240" w:lineRule="auto"/>
      <w:jc w:val="left"/>
    </w:pPr>
    <w:rPr>
      <w:rFonts w:ascii="Calibri" w:eastAsia="굴림" w:hAnsi="Calibri" w:cs="Calibri"/>
      <w:kern w:val="0"/>
      <w:sz w:val="22"/>
      <w:lang w:val="en-US"/>
    </w:rPr>
  </w:style>
  <w:style w:type="character" w:customStyle="1" w:styleId="eop">
    <w:name w:val="eop"/>
    <w:basedOn w:val="DefaultParagraphFont"/>
    <w:rsid w:val="00677A4D"/>
  </w:style>
  <w:style w:type="character" w:customStyle="1" w:styleId="normaltextrun">
    <w:name w:val="normaltextrun"/>
    <w:basedOn w:val="DefaultParagraphFont"/>
    <w:rsid w:val="00677A4D"/>
  </w:style>
  <w:style w:type="character" w:customStyle="1" w:styleId="spellingerror">
    <w:name w:val="spellingerror"/>
    <w:basedOn w:val="DefaultParagraphFont"/>
    <w:rsid w:val="00677A4D"/>
  </w:style>
  <w:style w:type="paragraph" w:styleId="Header">
    <w:name w:val="header"/>
    <w:basedOn w:val="Normal"/>
    <w:link w:val="HeaderChar"/>
    <w:uiPriority w:val="99"/>
    <w:unhideWhenUsed/>
    <w:rsid w:val="00A5573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5573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573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55730"/>
    <w:rPr>
      <w:lang w:val="en-GB"/>
    </w:rPr>
  </w:style>
  <w:style w:type="paragraph" w:styleId="Revision">
    <w:name w:val="Revision"/>
    <w:hidden/>
    <w:uiPriority w:val="99"/>
    <w:semiHidden/>
    <w:rsid w:val="00DE0A27"/>
    <w:pPr>
      <w:spacing w:after="0" w:line="240" w:lineRule="auto"/>
      <w:jc w:val="left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ber-climate.org/insights/research/per-capita-coal-power-emissions-202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imateanalytics.org/briefings/coal-phase-ou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uijin.kim@forourclimat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oalexi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350jp.org/wp-content/uploads/2020/06/Bank.Coal_.Policies-5-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Links>
    <vt:vector size="30" baseType="variant">
      <vt:variant>
        <vt:i4>5963837</vt:i4>
      </vt:variant>
      <vt:variant>
        <vt:i4>12</vt:i4>
      </vt:variant>
      <vt:variant>
        <vt:i4>0</vt:i4>
      </vt:variant>
      <vt:variant>
        <vt:i4>5</vt:i4>
      </vt:variant>
      <vt:variant>
        <vt:lpwstr>mailto:euijin.kim@forourclimate.org</vt:lpwstr>
      </vt:variant>
      <vt:variant>
        <vt:lpwstr/>
      </vt:variant>
      <vt:variant>
        <vt:i4>5177362</vt:i4>
      </vt:variant>
      <vt:variant>
        <vt:i4>9</vt:i4>
      </vt:variant>
      <vt:variant>
        <vt:i4>0</vt:i4>
      </vt:variant>
      <vt:variant>
        <vt:i4>5</vt:i4>
      </vt:variant>
      <vt:variant>
        <vt:lpwstr>https://www.coalexit.org/</vt:lpwstr>
      </vt:variant>
      <vt:variant>
        <vt:lpwstr/>
      </vt:variant>
      <vt:variant>
        <vt:i4>3080269</vt:i4>
      </vt:variant>
      <vt:variant>
        <vt:i4>6</vt:i4>
      </vt:variant>
      <vt:variant>
        <vt:i4>0</vt:i4>
      </vt:variant>
      <vt:variant>
        <vt:i4>5</vt:i4>
      </vt:variant>
      <vt:variant>
        <vt:lpwstr>https://350jp.org/wp-content/uploads/2020/06/Bank.Coal_.Policies-5-.pdf</vt:lpwstr>
      </vt:variant>
      <vt:variant>
        <vt:lpwstr/>
      </vt:variant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https://ember-climate.org/insights/research/per-capita-coal-power-emissions-2022/</vt:lpwstr>
      </vt:variant>
      <vt:variant>
        <vt:lpwstr/>
      </vt:variant>
      <vt:variant>
        <vt:i4>3932274</vt:i4>
      </vt:variant>
      <vt:variant>
        <vt:i4>0</vt:i4>
      </vt:variant>
      <vt:variant>
        <vt:i4>0</vt:i4>
      </vt:variant>
      <vt:variant>
        <vt:i4>5</vt:i4>
      </vt:variant>
      <vt:variant>
        <vt:lpwstr>https://climateanalytics.org/briefings/coal-phase-out/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Euijin Kim</dc:creator>
  <cp:keywords/>
  <dc:description/>
  <cp:lastModifiedBy>Euijin Kim</cp:lastModifiedBy>
  <cp:revision>2</cp:revision>
  <cp:lastPrinted>2022-06-07T00:50:00Z</cp:lastPrinted>
  <dcterms:created xsi:type="dcterms:W3CDTF">2022-06-07T00:51:00Z</dcterms:created>
  <dcterms:modified xsi:type="dcterms:W3CDTF">2022-06-07T00:51:00Z</dcterms:modified>
</cp:coreProperties>
</file>